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972D7" w14:textId="5D5BFF63" w:rsidR="00116556" w:rsidRPr="002A7500" w:rsidRDefault="00116556" w:rsidP="00982422">
      <w:pPr>
        <w:rPr>
          <w:b/>
          <w:bCs/>
          <w:iCs/>
        </w:rPr>
      </w:pPr>
      <w:r w:rsidRPr="002A7500">
        <w:rPr>
          <w:b/>
          <w:bCs/>
          <w:iCs/>
        </w:rPr>
        <w:t>Article</w:t>
      </w:r>
      <w:r w:rsidR="00982422" w:rsidRPr="002A7500">
        <w:rPr>
          <w:b/>
          <w:bCs/>
          <w:iCs/>
        </w:rPr>
        <w:t xml:space="preserve"> [</w:t>
      </w:r>
      <w:r w:rsidR="00982422" w:rsidRPr="002A7500">
        <w:rPr>
          <w:b/>
          <w:bCs/>
          <w:iCs/>
          <w:lang w:val="en-US"/>
        </w:rPr>
        <w:sym w:font="Symbol" w:char="F0B7"/>
      </w:r>
      <w:r w:rsidR="00982422" w:rsidRPr="002A7500">
        <w:rPr>
          <w:b/>
          <w:bCs/>
          <w:iCs/>
        </w:rPr>
        <w:t>] </w:t>
      </w:r>
      <w:r w:rsidRPr="002A7500">
        <w:rPr>
          <w:b/>
          <w:bCs/>
          <w:iCs/>
        </w:rPr>
        <w:t>–</w:t>
      </w:r>
      <w:r w:rsidR="002A7500">
        <w:rPr>
          <w:b/>
          <w:bCs/>
          <w:iCs/>
        </w:rPr>
        <w:t xml:space="preserve"> </w:t>
      </w:r>
      <w:r w:rsidRPr="002A7500">
        <w:rPr>
          <w:b/>
          <w:bCs/>
          <w:iCs/>
        </w:rPr>
        <w:t xml:space="preserve">Données </w:t>
      </w:r>
      <w:r w:rsidR="00812A97" w:rsidRPr="002A7500">
        <w:rPr>
          <w:b/>
          <w:bCs/>
          <w:iCs/>
        </w:rPr>
        <w:t>Personnelles</w:t>
      </w:r>
    </w:p>
    <w:p w14:paraId="63A64919" w14:textId="77777777" w:rsidR="00982422" w:rsidRPr="002A7500" w:rsidRDefault="00982422" w:rsidP="00982422">
      <w:r w:rsidRPr="002A7500">
        <w:rPr>
          <w:iCs/>
        </w:rPr>
        <w:t> </w:t>
      </w:r>
    </w:p>
    <w:p w14:paraId="7D4F29C2" w14:textId="4EC18CEB" w:rsidR="00982422" w:rsidRPr="002A7500" w:rsidRDefault="00982422" w:rsidP="00982422">
      <w:pPr>
        <w:rPr>
          <w:iCs/>
        </w:rPr>
      </w:pPr>
      <w:r w:rsidRPr="002A7500">
        <w:rPr>
          <w:iCs/>
        </w:rPr>
        <w:t>BRINK’S est amenée à traiter des données à caractère personnel du Salarié</w:t>
      </w:r>
      <w:r w:rsidR="0019090A" w:rsidRPr="002A7500">
        <w:rPr>
          <w:iCs/>
        </w:rPr>
        <w:t xml:space="preserve"> (ci-après les </w:t>
      </w:r>
      <w:r w:rsidR="002673D4" w:rsidRPr="002A7500">
        <w:rPr>
          <w:iCs/>
        </w:rPr>
        <w:t>D</w:t>
      </w:r>
      <w:r w:rsidR="0019090A" w:rsidRPr="002A7500">
        <w:rPr>
          <w:iCs/>
        </w:rPr>
        <w:t>onnées)</w:t>
      </w:r>
      <w:r w:rsidRPr="002A7500">
        <w:rPr>
          <w:iCs/>
        </w:rPr>
        <w:t xml:space="preserve"> dans le cadre d</w:t>
      </w:r>
      <w:r w:rsidR="0019090A" w:rsidRPr="002A7500">
        <w:rPr>
          <w:iCs/>
        </w:rPr>
        <w:t xml:space="preserve">e l’exécution </w:t>
      </w:r>
      <w:r w:rsidR="00070C22" w:rsidRPr="002A7500">
        <w:rPr>
          <w:iCs/>
        </w:rPr>
        <w:t>du présent</w:t>
      </w:r>
      <w:r w:rsidRPr="002A7500">
        <w:rPr>
          <w:iCs/>
        </w:rPr>
        <w:t xml:space="preserve"> contrat</w:t>
      </w:r>
      <w:r w:rsidR="00070C22" w:rsidRPr="002A7500">
        <w:rPr>
          <w:iCs/>
        </w:rPr>
        <w:t xml:space="preserve">. </w:t>
      </w:r>
      <w:r w:rsidRPr="002A7500">
        <w:rPr>
          <w:iCs/>
        </w:rPr>
        <w:t xml:space="preserve">Ces traitements répondent à des finalités de gestion administrative et du personnel, ainsi qu’à des obligations légales. </w:t>
      </w:r>
    </w:p>
    <w:p w14:paraId="342A498F" w14:textId="77777777" w:rsidR="00116556" w:rsidRPr="002A7500" w:rsidRDefault="00116556" w:rsidP="00982422">
      <w:pPr>
        <w:rPr>
          <w:iCs/>
        </w:rPr>
      </w:pPr>
    </w:p>
    <w:p w14:paraId="77C70CC9" w14:textId="587F18EB" w:rsidR="00C14398" w:rsidRPr="002A7500" w:rsidRDefault="00C14398" w:rsidP="00C14398">
      <w:pPr>
        <w:jc w:val="both"/>
        <w:rPr>
          <w:bCs/>
          <w:iCs/>
        </w:rPr>
      </w:pPr>
      <w:r w:rsidRPr="002A7500">
        <w:rPr>
          <w:bCs/>
          <w:iCs/>
        </w:rPr>
        <w:t xml:space="preserve">BRINK’S recueille, utilise, traite, transfère et conserve ses Données dans le respect de la réglementation française et européenne applicable. </w:t>
      </w:r>
    </w:p>
    <w:p w14:paraId="5CFFEFF2" w14:textId="77777777" w:rsidR="00116556" w:rsidRPr="002A7500" w:rsidRDefault="00116556" w:rsidP="00116556">
      <w:r w:rsidRPr="002A7500">
        <w:rPr>
          <w:iCs/>
        </w:rPr>
        <w:t> </w:t>
      </w:r>
    </w:p>
    <w:p w14:paraId="61A4FADE" w14:textId="3DDD32B9" w:rsidR="00116556" w:rsidRPr="002A7500" w:rsidRDefault="00116556" w:rsidP="00116556">
      <w:pPr>
        <w:rPr>
          <w:iCs/>
        </w:rPr>
      </w:pPr>
      <w:r w:rsidRPr="002A7500">
        <w:rPr>
          <w:iCs/>
        </w:rPr>
        <w:t>Ces Données peuvent concerner l’identification, la vie personnelle ou professionnelle et toute donnée recueillies auprès des institutions publiques et du salarié lui-même, tout au long de l’existence du présent contrat.</w:t>
      </w:r>
      <w:r w:rsidR="002673D4" w:rsidRPr="002A7500">
        <w:rPr>
          <w:iCs/>
        </w:rPr>
        <w:t xml:space="preserve"> Ces D</w:t>
      </w:r>
      <w:r w:rsidR="00070C22" w:rsidRPr="002A7500">
        <w:rPr>
          <w:iCs/>
        </w:rPr>
        <w:t xml:space="preserve">onnées pourront être conservées au terme du </w:t>
      </w:r>
      <w:r w:rsidR="002673D4" w:rsidRPr="002A7500">
        <w:rPr>
          <w:iCs/>
        </w:rPr>
        <w:t xml:space="preserve">présent </w:t>
      </w:r>
      <w:r w:rsidR="00070C22" w:rsidRPr="002A7500">
        <w:rPr>
          <w:iCs/>
        </w:rPr>
        <w:t>contrat et ce jusqu’à l’extinction du délai de prescription applicable</w:t>
      </w:r>
      <w:r w:rsidR="002673D4" w:rsidRPr="002A7500">
        <w:rPr>
          <w:iCs/>
        </w:rPr>
        <w:t xml:space="preserve"> en la matière</w:t>
      </w:r>
      <w:r w:rsidR="00070C22" w:rsidRPr="002A7500">
        <w:rPr>
          <w:iCs/>
        </w:rPr>
        <w:t>.</w:t>
      </w:r>
      <w:r w:rsidRPr="002A7500">
        <w:rPr>
          <w:iCs/>
        </w:rPr>
        <w:t xml:space="preserve"> </w:t>
      </w:r>
    </w:p>
    <w:p w14:paraId="79DD3E37" w14:textId="77777777" w:rsidR="004B35F7" w:rsidRPr="002A7500" w:rsidRDefault="004B35F7" w:rsidP="004B35F7">
      <w:r w:rsidRPr="002A7500">
        <w:rPr>
          <w:iCs/>
        </w:rPr>
        <w:t> </w:t>
      </w:r>
    </w:p>
    <w:p w14:paraId="37A8AF21" w14:textId="77777777" w:rsidR="004B35F7" w:rsidRPr="002A7500" w:rsidRDefault="004B35F7" w:rsidP="004B35F7">
      <w:pPr>
        <w:rPr>
          <w:iCs/>
        </w:rPr>
      </w:pPr>
      <w:r w:rsidRPr="002A7500">
        <w:rPr>
          <w:iCs/>
        </w:rPr>
        <w:t xml:space="preserve">Les Données peuvent être communiquées à la direction des ressources humaines ou mises à la disposition des filiales ou sociétés affiliées voire à des tiers, tels que des clients, prestataires ou des fournisseurs, lorsque cela est justifié, aux fins énoncées ci-dessus. Pour le cas où certaines entreprises ou tiers se trouvaient hors de l’Union Européenne, BRINK’S s’assurera du respect des règles applicables en la matière. </w:t>
      </w:r>
    </w:p>
    <w:p w14:paraId="096138C3" w14:textId="77777777" w:rsidR="004B35F7" w:rsidRPr="002A7500" w:rsidRDefault="004B35F7" w:rsidP="004B35F7"/>
    <w:p w14:paraId="71CB4BE1" w14:textId="61D0145F" w:rsidR="004B35F7" w:rsidRPr="002A7500" w:rsidRDefault="004B35F7" w:rsidP="004B35F7">
      <w:r w:rsidRPr="002A7500">
        <w:rPr>
          <w:iCs/>
        </w:rPr>
        <w:t>En accord avec les règles en vigueur, le Salarié dispose d’un droit d’accès et de rectification</w:t>
      </w:r>
      <w:r w:rsidR="0019090A" w:rsidRPr="002A7500">
        <w:rPr>
          <w:iCs/>
        </w:rPr>
        <w:t xml:space="preserve">, de </w:t>
      </w:r>
      <w:r w:rsidR="000E7F84" w:rsidRPr="002A7500">
        <w:rPr>
          <w:iCs/>
        </w:rPr>
        <w:t>portabilité de</w:t>
      </w:r>
      <w:r w:rsidRPr="002A7500">
        <w:rPr>
          <w:iCs/>
        </w:rPr>
        <w:t xml:space="preserve"> ses Données voire de demande de suppression de celles qui sont inexactes, incomplètes ou obsolètes, comme d’opposition, pour des motifs légitimes, au traitement de ses Données. Le Salarié peut exercer ces droits en s’adressant auprès de la</w:t>
      </w:r>
      <w:r w:rsidR="00673CD4" w:rsidRPr="002A7500">
        <w:rPr>
          <w:iCs/>
        </w:rPr>
        <w:t xml:space="preserve"> Direction des Ressources humaines de BRINK’S.</w:t>
      </w:r>
      <w:r w:rsidRPr="002A7500">
        <w:rPr>
          <w:iCs/>
        </w:rPr>
        <w:t xml:space="preserve"> </w:t>
      </w:r>
    </w:p>
    <w:p w14:paraId="6101E3F9" w14:textId="77777777" w:rsidR="004C7E4B" w:rsidRPr="002A7500" w:rsidRDefault="004C7E4B" w:rsidP="00982422">
      <w:pPr>
        <w:rPr>
          <w:iCs/>
        </w:rPr>
      </w:pPr>
    </w:p>
    <w:p w14:paraId="5837D87B" w14:textId="09632B27" w:rsidR="00116556" w:rsidRPr="002A7500" w:rsidRDefault="00116556" w:rsidP="00116556">
      <w:pPr>
        <w:rPr>
          <w:i/>
          <w:lang w:val="en-US"/>
        </w:rPr>
      </w:pPr>
      <w:bookmarkStart w:id="0" w:name="_GoBack"/>
      <w:bookmarkEnd w:id="0"/>
      <w:r w:rsidRPr="002A7500">
        <w:rPr>
          <w:b/>
          <w:bCs/>
          <w:i/>
          <w:iCs/>
          <w:lang w:val="en-US"/>
        </w:rPr>
        <w:t>Section [</w:t>
      </w:r>
      <w:r w:rsidRPr="002A7500">
        <w:rPr>
          <w:b/>
          <w:bCs/>
          <w:i/>
          <w:iCs/>
          <w:lang w:val="en-US"/>
        </w:rPr>
        <w:sym w:font="Symbol" w:char="F0B7"/>
      </w:r>
      <w:r w:rsidRPr="002A7500">
        <w:rPr>
          <w:b/>
          <w:bCs/>
          <w:i/>
          <w:iCs/>
          <w:lang w:val="en-US"/>
        </w:rPr>
        <w:t>] - Personal Data</w:t>
      </w:r>
    </w:p>
    <w:p w14:paraId="7178C038" w14:textId="77777777" w:rsidR="00116556" w:rsidRPr="002A7500" w:rsidRDefault="00116556" w:rsidP="00116556">
      <w:pPr>
        <w:rPr>
          <w:lang w:val="en-US"/>
        </w:rPr>
      </w:pPr>
      <w:r w:rsidRPr="002A7500">
        <w:rPr>
          <w:iCs/>
          <w:lang w:val="en-US"/>
        </w:rPr>
        <w:t> </w:t>
      </w:r>
    </w:p>
    <w:p w14:paraId="2093A1E6" w14:textId="598F4D5F" w:rsidR="004C7E4B" w:rsidRPr="002A7500" w:rsidRDefault="004C7E4B" w:rsidP="00982422">
      <w:pPr>
        <w:rPr>
          <w:i/>
          <w:lang w:val="en-US"/>
        </w:rPr>
      </w:pPr>
      <w:r w:rsidRPr="002A7500">
        <w:rPr>
          <w:i/>
          <w:iCs/>
          <w:lang w:val="en-US"/>
        </w:rPr>
        <w:t>B</w:t>
      </w:r>
      <w:r w:rsidR="00954F86" w:rsidRPr="002A7500">
        <w:rPr>
          <w:i/>
          <w:iCs/>
          <w:lang w:val="en-US"/>
        </w:rPr>
        <w:t>RINK’S</w:t>
      </w:r>
      <w:r w:rsidRPr="002A7500">
        <w:rPr>
          <w:i/>
          <w:iCs/>
          <w:lang w:val="en-US"/>
        </w:rPr>
        <w:t xml:space="preserve"> </w:t>
      </w:r>
      <w:r w:rsidR="007E24D3" w:rsidRPr="002A7500">
        <w:rPr>
          <w:i/>
          <w:iCs/>
          <w:lang w:val="en-US"/>
        </w:rPr>
        <w:t xml:space="preserve">does </w:t>
      </w:r>
      <w:r w:rsidRPr="002A7500">
        <w:rPr>
          <w:i/>
          <w:iCs/>
          <w:lang w:val="en-US"/>
        </w:rPr>
        <w:t>ha</w:t>
      </w:r>
      <w:r w:rsidR="007E24D3" w:rsidRPr="002A7500">
        <w:rPr>
          <w:i/>
          <w:iCs/>
          <w:lang w:val="en-US"/>
        </w:rPr>
        <w:t>ve</w:t>
      </w:r>
      <w:r w:rsidRPr="002A7500">
        <w:rPr>
          <w:i/>
          <w:iCs/>
          <w:lang w:val="en-US"/>
        </w:rPr>
        <w:t xml:space="preserve"> a</w:t>
      </w:r>
      <w:r w:rsidR="000535EC" w:rsidRPr="002A7500">
        <w:rPr>
          <w:i/>
          <w:iCs/>
          <w:lang w:val="en-US"/>
        </w:rPr>
        <w:t xml:space="preserve"> </w:t>
      </w:r>
      <w:r w:rsidRPr="002A7500">
        <w:rPr>
          <w:i/>
          <w:iCs/>
          <w:lang w:val="en-US"/>
        </w:rPr>
        <w:t>need to proces</w:t>
      </w:r>
      <w:r w:rsidR="000535EC" w:rsidRPr="002A7500">
        <w:rPr>
          <w:i/>
          <w:iCs/>
          <w:lang w:val="en-US"/>
        </w:rPr>
        <w:t>s</w:t>
      </w:r>
      <w:r w:rsidRPr="002A7500">
        <w:rPr>
          <w:i/>
          <w:iCs/>
          <w:lang w:val="en-US"/>
        </w:rPr>
        <w:t xml:space="preserve"> personal data from the Employee</w:t>
      </w:r>
      <w:r w:rsidR="000535EC" w:rsidRPr="002A7500">
        <w:rPr>
          <w:i/>
          <w:iCs/>
          <w:lang w:val="en-US"/>
        </w:rPr>
        <w:t xml:space="preserve"> (“</w:t>
      </w:r>
      <w:r w:rsidR="00B11882" w:rsidRPr="002A7500">
        <w:rPr>
          <w:i/>
          <w:iCs/>
          <w:lang w:val="en-US"/>
        </w:rPr>
        <w:t xml:space="preserve">Personal </w:t>
      </w:r>
      <w:r w:rsidR="000535EC" w:rsidRPr="002A7500">
        <w:rPr>
          <w:i/>
          <w:iCs/>
          <w:lang w:val="en-US"/>
        </w:rPr>
        <w:t xml:space="preserve">Data”) to fulfill this Employment Agreement. Such processing </w:t>
      </w:r>
      <w:r w:rsidR="007E24D3" w:rsidRPr="002A7500">
        <w:rPr>
          <w:i/>
          <w:iCs/>
          <w:lang w:val="en-US"/>
        </w:rPr>
        <w:t xml:space="preserve">is necessary for administrative and HR management purposes, as well as </w:t>
      </w:r>
      <w:r w:rsidR="00B11882" w:rsidRPr="002A7500">
        <w:rPr>
          <w:i/>
          <w:iCs/>
          <w:lang w:val="en-US"/>
        </w:rPr>
        <w:t xml:space="preserve">for </w:t>
      </w:r>
      <w:r w:rsidR="007E24D3" w:rsidRPr="002A7500">
        <w:rPr>
          <w:i/>
          <w:iCs/>
          <w:lang w:val="en-US"/>
        </w:rPr>
        <w:t>legal constraints.</w:t>
      </w:r>
    </w:p>
    <w:p w14:paraId="6B1943B4" w14:textId="5554C67E" w:rsidR="000535EC" w:rsidRPr="002A7500" w:rsidRDefault="00982422" w:rsidP="00982422">
      <w:pPr>
        <w:rPr>
          <w:iCs/>
          <w:lang w:val="en-US"/>
        </w:rPr>
      </w:pPr>
      <w:r w:rsidRPr="002A7500">
        <w:rPr>
          <w:iCs/>
          <w:lang w:val="en-US"/>
        </w:rPr>
        <w:t> </w:t>
      </w:r>
    </w:p>
    <w:p w14:paraId="43474CB2" w14:textId="604DD72D" w:rsidR="000535EC" w:rsidRPr="002A7500" w:rsidRDefault="00B11882" w:rsidP="00982422">
      <w:pPr>
        <w:rPr>
          <w:i/>
          <w:lang w:val="en-US"/>
        </w:rPr>
      </w:pPr>
      <w:r w:rsidRPr="002A7500">
        <w:rPr>
          <w:i/>
          <w:iCs/>
          <w:lang w:val="en-US"/>
        </w:rPr>
        <w:t>BRINK’S</w:t>
      </w:r>
      <w:r w:rsidR="000535EC" w:rsidRPr="002A7500">
        <w:rPr>
          <w:i/>
          <w:iCs/>
          <w:lang w:val="en-US"/>
        </w:rPr>
        <w:t xml:space="preserve"> collect</w:t>
      </w:r>
      <w:r w:rsidR="009579B6" w:rsidRPr="002A7500">
        <w:rPr>
          <w:i/>
          <w:iCs/>
          <w:lang w:val="en-US"/>
        </w:rPr>
        <w:t>s</w:t>
      </w:r>
      <w:r w:rsidR="000535EC" w:rsidRPr="002A7500">
        <w:rPr>
          <w:i/>
          <w:iCs/>
          <w:lang w:val="en-US"/>
        </w:rPr>
        <w:t>, us</w:t>
      </w:r>
      <w:r w:rsidR="009579B6" w:rsidRPr="002A7500">
        <w:rPr>
          <w:i/>
          <w:iCs/>
          <w:lang w:val="en-US"/>
        </w:rPr>
        <w:t>es</w:t>
      </w:r>
      <w:r w:rsidR="000535EC" w:rsidRPr="002A7500">
        <w:rPr>
          <w:i/>
          <w:iCs/>
          <w:lang w:val="en-US"/>
        </w:rPr>
        <w:t>, process</w:t>
      </w:r>
      <w:r w:rsidR="009579B6" w:rsidRPr="002A7500">
        <w:rPr>
          <w:i/>
          <w:iCs/>
          <w:lang w:val="en-US"/>
        </w:rPr>
        <w:t>es</w:t>
      </w:r>
      <w:r w:rsidR="000535EC" w:rsidRPr="002A7500">
        <w:rPr>
          <w:i/>
          <w:iCs/>
          <w:lang w:val="en-US"/>
        </w:rPr>
        <w:t>, transfer</w:t>
      </w:r>
      <w:r w:rsidR="009579B6" w:rsidRPr="002A7500">
        <w:rPr>
          <w:i/>
          <w:iCs/>
          <w:lang w:val="en-US"/>
        </w:rPr>
        <w:t>s</w:t>
      </w:r>
      <w:r w:rsidR="000535EC" w:rsidRPr="002A7500">
        <w:rPr>
          <w:i/>
          <w:iCs/>
          <w:lang w:val="en-US"/>
        </w:rPr>
        <w:t xml:space="preserve"> and stor</w:t>
      </w:r>
      <w:r w:rsidR="009579B6" w:rsidRPr="002A7500">
        <w:rPr>
          <w:i/>
          <w:iCs/>
          <w:lang w:val="en-US"/>
        </w:rPr>
        <w:t>es</w:t>
      </w:r>
      <w:r w:rsidR="000535EC" w:rsidRPr="002A7500">
        <w:rPr>
          <w:i/>
          <w:iCs/>
          <w:lang w:val="en-US"/>
        </w:rPr>
        <w:t xml:space="preserve"> </w:t>
      </w:r>
      <w:r w:rsidRPr="002A7500">
        <w:rPr>
          <w:i/>
          <w:iCs/>
          <w:lang w:val="en-US"/>
        </w:rPr>
        <w:t>Personal</w:t>
      </w:r>
      <w:r w:rsidR="000535EC" w:rsidRPr="002A7500">
        <w:rPr>
          <w:i/>
          <w:iCs/>
          <w:lang w:val="en-US"/>
        </w:rPr>
        <w:t xml:space="preserve"> Data, as per applicable</w:t>
      </w:r>
      <w:r w:rsidR="003C49FD" w:rsidRPr="002A7500">
        <w:rPr>
          <w:i/>
          <w:iCs/>
          <w:lang w:val="en-US"/>
        </w:rPr>
        <w:t xml:space="preserve"> national</w:t>
      </w:r>
      <w:r w:rsidR="000535EC" w:rsidRPr="002A7500">
        <w:rPr>
          <w:i/>
          <w:iCs/>
          <w:lang w:val="en-US"/>
        </w:rPr>
        <w:t xml:space="preserve"> and European regulations.</w:t>
      </w:r>
    </w:p>
    <w:p w14:paraId="2D96ADEB" w14:textId="77777777" w:rsidR="008B5D6E" w:rsidRDefault="008B5D6E" w:rsidP="00982422">
      <w:pPr>
        <w:rPr>
          <w:iCs/>
          <w:lang w:val="en-US"/>
        </w:rPr>
      </w:pPr>
    </w:p>
    <w:p w14:paraId="51D18F6D" w14:textId="77777777" w:rsidR="002A7500" w:rsidRPr="002A7500" w:rsidRDefault="002A7500" w:rsidP="00982422">
      <w:pPr>
        <w:rPr>
          <w:iCs/>
          <w:lang w:val="en-US"/>
        </w:rPr>
      </w:pPr>
    </w:p>
    <w:p w14:paraId="089AD3D0" w14:textId="28D52B66" w:rsidR="008B5D6E" w:rsidRPr="002A7500" w:rsidRDefault="00B11882" w:rsidP="00982422">
      <w:pPr>
        <w:rPr>
          <w:i/>
          <w:lang w:val="en-US"/>
        </w:rPr>
      </w:pPr>
      <w:r w:rsidRPr="002A7500">
        <w:rPr>
          <w:i/>
          <w:iCs/>
          <w:lang w:val="en-US"/>
        </w:rPr>
        <w:t xml:space="preserve">Personal </w:t>
      </w:r>
      <w:r w:rsidR="008B5D6E" w:rsidRPr="002A7500">
        <w:rPr>
          <w:i/>
          <w:iCs/>
          <w:lang w:val="en-US"/>
        </w:rPr>
        <w:t>Data may relate to identification, personal or professional life</w:t>
      </w:r>
      <w:r w:rsidR="00DA5C17" w:rsidRPr="002A7500">
        <w:rPr>
          <w:i/>
          <w:iCs/>
          <w:lang w:val="en-US"/>
        </w:rPr>
        <w:t xml:space="preserve"> and any data obtained from p</w:t>
      </w:r>
      <w:r w:rsidRPr="002A7500">
        <w:rPr>
          <w:i/>
          <w:iCs/>
          <w:lang w:val="en-US"/>
        </w:rPr>
        <w:t>ublic organizations or from the Employee, during the term of the Employment Agreement.</w:t>
      </w:r>
      <w:r w:rsidR="009579B6" w:rsidRPr="002A7500">
        <w:rPr>
          <w:i/>
          <w:iCs/>
          <w:lang w:val="en-US"/>
        </w:rPr>
        <w:t xml:space="preserve"> Personal data can be stored after such term until the relevant statute of limitation expires.</w:t>
      </w:r>
    </w:p>
    <w:p w14:paraId="7EFF4E75" w14:textId="77777777" w:rsidR="00B11882" w:rsidRDefault="00B11882" w:rsidP="00982422">
      <w:pPr>
        <w:rPr>
          <w:iCs/>
          <w:lang w:val="en-US"/>
        </w:rPr>
      </w:pPr>
    </w:p>
    <w:p w14:paraId="6F781F36" w14:textId="77777777" w:rsidR="002A7500" w:rsidRDefault="002A7500" w:rsidP="00982422">
      <w:pPr>
        <w:rPr>
          <w:iCs/>
          <w:lang w:val="en-US"/>
        </w:rPr>
      </w:pPr>
    </w:p>
    <w:p w14:paraId="6E5259EB" w14:textId="77777777" w:rsidR="002A7500" w:rsidRPr="002A7500" w:rsidRDefault="002A7500" w:rsidP="00982422">
      <w:pPr>
        <w:rPr>
          <w:iCs/>
          <w:lang w:val="en-US"/>
        </w:rPr>
      </w:pPr>
    </w:p>
    <w:p w14:paraId="2371E1B5" w14:textId="4B9CB15D" w:rsidR="00B11882" w:rsidRPr="002A7500" w:rsidRDefault="00B11882" w:rsidP="00982422">
      <w:pPr>
        <w:rPr>
          <w:i/>
          <w:lang w:val="en-US"/>
        </w:rPr>
      </w:pPr>
      <w:r w:rsidRPr="002A7500">
        <w:rPr>
          <w:i/>
          <w:iCs/>
          <w:lang w:val="en-US"/>
        </w:rPr>
        <w:t xml:space="preserve">Personal Data may be </w:t>
      </w:r>
      <w:r w:rsidR="00072028" w:rsidRPr="002A7500">
        <w:rPr>
          <w:i/>
          <w:iCs/>
          <w:lang w:val="en-US"/>
        </w:rPr>
        <w:t>provided to</w:t>
      </w:r>
      <w:r w:rsidRPr="002A7500">
        <w:rPr>
          <w:i/>
          <w:iCs/>
          <w:lang w:val="en-US"/>
        </w:rPr>
        <w:t xml:space="preserve"> the Human Resources Department or </w:t>
      </w:r>
      <w:r w:rsidR="00072028" w:rsidRPr="002A7500">
        <w:rPr>
          <w:i/>
          <w:iCs/>
          <w:lang w:val="en-US"/>
        </w:rPr>
        <w:t xml:space="preserve">shared </w:t>
      </w:r>
      <w:r w:rsidRPr="002A7500">
        <w:rPr>
          <w:i/>
          <w:iCs/>
          <w:lang w:val="en-US"/>
        </w:rPr>
        <w:t xml:space="preserve">with </w:t>
      </w:r>
      <w:r w:rsidR="00072028" w:rsidRPr="002A7500">
        <w:rPr>
          <w:i/>
          <w:iCs/>
          <w:lang w:val="en-US"/>
        </w:rPr>
        <w:t>subsidiaries or affiliated companies or even with third parties such as customers, vendors or suppliers when</w:t>
      </w:r>
      <w:r w:rsidR="00922114" w:rsidRPr="002A7500">
        <w:rPr>
          <w:i/>
          <w:iCs/>
          <w:lang w:val="en-US"/>
        </w:rPr>
        <w:t xml:space="preserve"> such sharing is</w:t>
      </w:r>
      <w:r w:rsidR="00072028" w:rsidRPr="002A7500">
        <w:rPr>
          <w:i/>
          <w:iCs/>
          <w:lang w:val="en-US"/>
        </w:rPr>
        <w:t xml:space="preserve"> </w:t>
      </w:r>
      <w:r w:rsidR="00922114" w:rsidRPr="002A7500">
        <w:rPr>
          <w:i/>
          <w:iCs/>
          <w:lang w:val="en-US"/>
        </w:rPr>
        <w:t>justified</w:t>
      </w:r>
      <w:r w:rsidR="00072028" w:rsidRPr="002A7500">
        <w:rPr>
          <w:i/>
          <w:iCs/>
          <w:lang w:val="en-US"/>
        </w:rPr>
        <w:t xml:space="preserve"> for the above mentioned purposes. In case where companies or third parties are </w:t>
      </w:r>
      <w:r w:rsidR="00922114" w:rsidRPr="002A7500">
        <w:rPr>
          <w:i/>
          <w:iCs/>
          <w:lang w:val="en-US"/>
        </w:rPr>
        <w:t xml:space="preserve">located </w:t>
      </w:r>
      <w:r w:rsidR="00072028" w:rsidRPr="002A7500">
        <w:rPr>
          <w:i/>
          <w:iCs/>
          <w:lang w:val="en-US"/>
        </w:rPr>
        <w:t>outside of the European Union, BRINK’S shall ensure compliance with relevant applicable rules.</w:t>
      </w:r>
    </w:p>
    <w:p w14:paraId="28B6757C" w14:textId="62A259F0" w:rsidR="00982422" w:rsidRDefault="00982422" w:rsidP="004B35F7">
      <w:pPr>
        <w:rPr>
          <w:iCs/>
          <w:lang w:val="en-US"/>
        </w:rPr>
      </w:pPr>
      <w:r w:rsidRPr="002A7500">
        <w:rPr>
          <w:iCs/>
          <w:lang w:val="en-US"/>
        </w:rPr>
        <w:t> </w:t>
      </w:r>
    </w:p>
    <w:p w14:paraId="68507D96" w14:textId="77777777" w:rsidR="002A7500" w:rsidRPr="002A7500" w:rsidRDefault="002A7500" w:rsidP="004B35F7">
      <w:pPr>
        <w:rPr>
          <w:lang w:val="en-US"/>
        </w:rPr>
      </w:pPr>
    </w:p>
    <w:p w14:paraId="12D4814E" w14:textId="06AA642C" w:rsidR="007C04C4" w:rsidRPr="00E63713" w:rsidRDefault="007C04C4">
      <w:pPr>
        <w:rPr>
          <w:i/>
          <w:lang w:val="en-US"/>
        </w:rPr>
      </w:pPr>
      <w:r w:rsidRPr="002A7500">
        <w:rPr>
          <w:i/>
          <w:lang w:val="en-US"/>
        </w:rPr>
        <w:t>As per applicable laws, the Employee</w:t>
      </w:r>
      <w:r w:rsidR="00E63713" w:rsidRPr="002A7500">
        <w:rPr>
          <w:i/>
          <w:lang w:val="en-US"/>
        </w:rPr>
        <w:t xml:space="preserve"> has the</w:t>
      </w:r>
      <w:r w:rsidRPr="002A7500">
        <w:rPr>
          <w:i/>
          <w:lang w:val="en-US"/>
        </w:rPr>
        <w:t xml:space="preserve"> right </w:t>
      </w:r>
      <w:r w:rsidR="00E63713" w:rsidRPr="002A7500">
        <w:rPr>
          <w:i/>
          <w:lang w:val="en-US"/>
        </w:rPr>
        <w:t>to</w:t>
      </w:r>
      <w:r w:rsidR="00C36C92" w:rsidRPr="002A7500">
        <w:rPr>
          <w:i/>
          <w:lang w:val="en-US"/>
        </w:rPr>
        <w:t xml:space="preserve"> access</w:t>
      </w:r>
      <w:r w:rsidR="007E5BDA" w:rsidRPr="002A7500">
        <w:rPr>
          <w:i/>
          <w:lang w:val="en-US"/>
        </w:rPr>
        <w:t>,</w:t>
      </w:r>
      <w:r w:rsidRPr="002A7500">
        <w:rPr>
          <w:i/>
          <w:lang w:val="en-US"/>
        </w:rPr>
        <w:t xml:space="preserve"> </w:t>
      </w:r>
      <w:r w:rsidR="00E63713" w:rsidRPr="002A7500">
        <w:rPr>
          <w:i/>
          <w:lang w:val="en-US"/>
        </w:rPr>
        <w:t xml:space="preserve">to </w:t>
      </w:r>
      <w:r w:rsidRPr="002A7500">
        <w:rPr>
          <w:i/>
          <w:lang w:val="en-US"/>
        </w:rPr>
        <w:t>rectif</w:t>
      </w:r>
      <w:r w:rsidR="00E63713" w:rsidRPr="002A7500">
        <w:rPr>
          <w:i/>
          <w:lang w:val="en-US"/>
        </w:rPr>
        <w:t>y</w:t>
      </w:r>
      <w:r w:rsidR="007E5BDA" w:rsidRPr="002A7500">
        <w:rPr>
          <w:i/>
          <w:lang w:val="en-US"/>
        </w:rPr>
        <w:t>, to have</w:t>
      </w:r>
      <w:r w:rsidR="00E96438" w:rsidRPr="002A7500">
        <w:rPr>
          <w:i/>
          <w:lang w:val="en-US"/>
        </w:rPr>
        <w:t xml:space="preserve"> portability</w:t>
      </w:r>
      <w:r w:rsidRPr="002A7500">
        <w:rPr>
          <w:i/>
          <w:lang w:val="en-US"/>
        </w:rPr>
        <w:t xml:space="preserve"> </w:t>
      </w:r>
      <w:r w:rsidR="007E5BDA" w:rsidRPr="002A7500">
        <w:rPr>
          <w:i/>
          <w:lang w:val="en-US"/>
        </w:rPr>
        <w:t xml:space="preserve">of, </w:t>
      </w:r>
      <w:r w:rsidRPr="002A7500">
        <w:rPr>
          <w:i/>
          <w:lang w:val="en-US"/>
        </w:rPr>
        <w:t xml:space="preserve">Personal Data, </w:t>
      </w:r>
      <w:r w:rsidR="00E63713" w:rsidRPr="002A7500">
        <w:rPr>
          <w:i/>
          <w:lang w:val="en-US"/>
        </w:rPr>
        <w:t xml:space="preserve">as well as to request deletion of </w:t>
      </w:r>
      <w:r w:rsidR="00C36C92" w:rsidRPr="002A7500">
        <w:rPr>
          <w:i/>
          <w:lang w:val="en-US"/>
        </w:rPr>
        <w:t>Personal Data</w:t>
      </w:r>
      <w:r w:rsidR="00E63713" w:rsidRPr="002A7500">
        <w:rPr>
          <w:i/>
          <w:lang w:val="en-US"/>
        </w:rPr>
        <w:t xml:space="preserve"> which are </w:t>
      </w:r>
      <w:r w:rsidR="00FB4548" w:rsidRPr="002A7500">
        <w:rPr>
          <w:i/>
          <w:lang w:val="en-US"/>
        </w:rPr>
        <w:t>inaccurate</w:t>
      </w:r>
      <w:r w:rsidR="00E63713" w:rsidRPr="002A7500">
        <w:rPr>
          <w:i/>
          <w:lang w:val="en-US"/>
        </w:rPr>
        <w:t>, incomplete or o</w:t>
      </w:r>
      <w:r w:rsidR="00FB4548" w:rsidRPr="002A7500">
        <w:rPr>
          <w:i/>
          <w:lang w:val="en-US"/>
        </w:rPr>
        <w:t>bsolete</w:t>
      </w:r>
      <w:r w:rsidR="00E63713" w:rsidRPr="002A7500">
        <w:rPr>
          <w:i/>
          <w:lang w:val="en-US"/>
        </w:rPr>
        <w:t>, and to o</w:t>
      </w:r>
      <w:r w:rsidR="00FB4548" w:rsidRPr="002A7500">
        <w:rPr>
          <w:i/>
          <w:lang w:val="en-US"/>
        </w:rPr>
        <w:t>bject</w:t>
      </w:r>
      <w:r w:rsidR="00E63713" w:rsidRPr="002A7500">
        <w:rPr>
          <w:i/>
          <w:lang w:val="en-US"/>
        </w:rPr>
        <w:t xml:space="preserve">, for legitimate reasons, </w:t>
      </w:r>
      <w:r w:rsidR="00FB4548" w:rsidRPr="002A7500">
        <w:rPr>
          <w:i/>
          <w:lang w:val="en-US"/>
        </w:rPr>
        <w:t xml:space="preserve">to the </w:t>
      </w:r>
      <w:r w:rsidR="00E63713" w:rsidRPr="002A7500">
        <w:rPr>
          <w:i/>
          <w:lang w:val="en-US"/>
        </w:rPr>
        <w:t>processing of Personal Data.</w:t>
      </w:r>
      <w:r w:rsidR="00A13435" w:rsidRPr="002A7500">
        <w:rPr>
          <w:i/>
          <w:lang w:val="en-US"/>
        </w:rPr>
        <w:t xml:space="preserve"> The Employee can exercise these rights </w:t>
      </w:r>
      <w:r w:rsidR="00E77E5F" w:rsidRPr="002A7500">
        <w:rPr>
          <w:i/>
          <w:lang w:val="en-US"/>
        </w:rPr>
        <w:t>by contacting</w:t>
      </w:r>
      <w:r w:rsidR="007E5BDA" w:rsidRPr="002A7500">
        <w:rPr>
          <w:i/>
          <w:lang w:val="en-US"/>
        </w:rPr>
        <w:t xml:space="preserve"> the</w:t>
      </w:r>
      <w:r w:rsidR="00673CD4" w:rsidRPr="002A7500">
        <w:rPr>
          <w:i/>
          <w:lang w:val="en-US"/>
        </w:rPr>
        <w:t xml:space="preserve"> Human </w:t>
      </w:r>
      <w:r w:rsidR="00E236C8" w:rsidRPr="002A7500">
        <w:rPr>
          <w:i/>
          <w:lang w:val="en-US"/>
        </w:rPr>
        <w:t>Resources</w:t>
      </w:r>
      <w:r w:rsidR="00673CD4" w:rsidRPr="002A7500">
        <w:rPr>
          <w:i/>
          <w:lang w:val="en-US"/>
        </w:rPr>
        <w:t xml:space="preserve"> D</w:t>
      </w:r>
      <w:r w:rsidR="00E236C8" w:rsidRPr="002A7500">
        <w:rPr>
          <w:i/>
          <w:lang w:val="en-US"/>
        </w:rPr>
        <w:t>epartment</w:t>
      </w:r>
      <w:r w:rsidR="00E77E5F" w:rsidRPr="002A7500">
        <w:rPr>
          <w:i/>
          <w:lang w:val="en-US"/>
        </w:rPr>
        <w:t xml:space="preserve"> within BRINK’S</w:t>
      </w:r>
      <w:r w:rsidR="00D814A6" w:rsidRPr="002A7500">
        <w:rPr>
          <w:i/>
          <w:lang w:val="en-US"/>
        </w:rPr>
        <w:t>.</w:t>
      </w:r>
    </w:p>
    <w:sectPr w:rsidR="007C04C4" w:rsidRPr="00E63713" w:rsidSect="00116556">
      <w:headerReference w:type="default" r:id="rId7"/>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AD357" w14:textId="77777777" w:rsidR="00893027" w:rsidRDefault="00893027" w:rsidP="000F68CA">
      <w:r>
        <w:separator/>
      </w:r>
    </w:p>
  </w:endnote>
  <w:endnote w:type="continuationSeparator" w:id="0">
    <w:p w14:paraId="5C39421A" w14:textId="77777777" w:rsidR="00893027" w:rsidRDefault="00893027" w:rsidP="000F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38DF" w14:textId="77777777" w:rsidR="00893027" w:rsidRDefault="00893027" w:rsidP="000F68CA">
      <w:r>
        <w:separator/>
      </w:r>
    </w:p>
  </w:footnote>
  <w:footnote w:type="continuationSeparator" w:id="0">
    <w:p w14:paraId="42197FC6" w14:textId="77777777" w:rsidR="00893027" w:rsidRDefault="00893027" w:rsidP="000F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E0BD" w14:textId="5D104D9F" w:rsidR="000F68CA" w:rsidRPr="00DD50DD" w:rsidRDefault="00DD50DD" w:rsidP="000F68CA">
    <w:pPr>
      <w:pStyle w:val="En-tte"/>
      <w:jc w:val="center"/>
      <w:rPr>
        <w:b/>
        <w:smallCaps/>
        <w:color w:val="5B9BD5" w:themeColor="accent1"/>
      </w:rPr>
    </w:pPr>
    <w:r w:rsidRPr="00DD50DD">
      <w:rPr>
        <w:b/>
        <w:smallCaps/>
        <w:color w:val="5B9BD5" w:themeColor="accent1"/>
      </w:rPr>
      <w:t xml:space="preserve">Modele de clause </w:t>
    </w:r>
    <w:r w:rsidR="00812A97" w:rsidRPr="00DD50DD">
      <w:rPr>
        <w:b/>
        <w:smallCaps/>
        <w:color w:val="5B9BD5" w:themeColor="accent1"/>
      </w:rPr>
      <w:t xml:space="preserve">GDPR </w:t>
    </w:r>
    <w:r w:rsidRPr="00DD50DD">
      <w:rPr>
        <w:b/>
        <w:smallCaps/>
        <w:color w:val="5B9BD5" w:themeColor="accent1"/>
      </w:rPr>
      <w:t xml:space="preserve">pour contrat de travail </w:t>
    </w:r>
    <w:r w:rsidR="005F3C96">
      <w:rPr>
        <w:b/>
        <w:smallCaps/>
        <w:color w:val="5B9BD5" w:themeColor="accent1"/>
      </w:rPr>
      <w:t>en europe</w:t>
    </w:r>
  </w:p>
  <w:p w14:paraId="0885179B" w14:textId="5C3CE771" w:rsidR="000F68CA" w:rsidRPr="00DD50DD" w:rsidRDefault="00262500" w:rsidP="000F68CA">
    <w:pPr>
      <w:pStyle w:val="En-tte"/>
      <w:pBdr>
        <w:bottom w:val="single" w:sz="6" w:space="1" w:color="auto"/>
      </w:pBdr>
      <w:jc w:val="center"/>
      <w:rPr>
        <w:b/>
        <w:i/>
        <w:color w:val="5B9BD5" w:themeColor="accent1"/>
        <w:sz w:val="18"/>
        <w:szCs w:val="18"/>
      </w:rPr>
    </w:pPr>
    <w:r>
      <w:rPr>
        <w:b/>
        <w:i/>
        <w:color w:val="5B9BD5" w:themeColor="accent1"/>
        <w:sz w:val="18"/>
        <w:szCs w:val="18"/>
      </w:rPr>
      <w:t xml:space="preserve">GDPR clause template - </w:t>
    </w:r>
    <w:r w:rsidR="000F68CA" w:rsidRPr="00DD50DD">
      <w:rPr>
        <w:b/>
        <w:i/>
        <w:color w:val="5B9BD5" w:themeColor="accent1"/>
        <w:sz w:val="18"/>
        <w:szCs w:val="18"/>
      </w:rPr>
      <w:t>French original and English translation</w:t>
    </w:r>
  </w:p>
  <w:p w14:paraId="640E28C5" w14:textId="77777777" w:rsidR="00471B55" w:rsidRPr="00DD50DD" w:rsidRDefault="00471B55" w:rsidP="000F68CA">
    <w:pPr>
      <w:jc w:val="center"/>
      <w:rPr>
        <w:b/>
        <w:smallCaps/>
        <w:color w:val="5B9BD5" w:themeColor="accent1"/>
        <w:sz w:val="18"/>
        <w:szCs w:val="18"/>
      </w:rPr>
    </w:pPr>
  </w:p>
  <w:p w14:paraId="47B51FA2" w14:textId="650BDE75" w:rsidR="00C07B6A" w:rsidRDefault="00DD50DD" w:rsidP="000F68CA">
    <w:pPr>
      <w:jc w:val="center"/>
      <w:rPr>
        <w:b/>
        <w:color w:val="5B9BD5" w:themeColor="accent1"/>
        <w:sz w:val="18"/>
        <w:szCs w:val="18"/>
      </w:rPr>
    </w:pPr>
    <w:r w:rsidRPr="00DD50DD">
      <w:rPr>
        <w:b/>
        <w:color w:val="5B9BD5" w:themeColor="accent1"/>
        <w:sz w:val="18"/>
        <w:szCs w:val="18"/>
        <w:u w:val="single"/>
      </w:rPr>
      <w:t>Commentaire général</w:t>
    </w:r>
    <w:r w:rsidRPr="00DD50DD">
      <w:rPr>
        <w:b/>
        <w:color w:val="5B9BD5" w:themeColor="accent1"/>
        <w:sz w:val="18"/>
        <w:szCs w:val="18"/>
      </w:rPr>
      <w:t xml:space="preserve"> </w:t>
    </w:r>
    <w:r w:rsidR="00C07B6A">
      <w:rPr>
        <w:b/>
        <w:color w:val="5B9BD5" w:themeColor="accent1"/>
        <w:sz w:val="18"/>
        <w:szCs w:val="18"/>
      </w:rPr>
      <w:t xml:space="preserve">/ </w:t>
    </w:r>
    <w:r w:rsidR="00C07B6A" w:rsidRPr="00C07B6A">
      <w:rPr>
        <w:b/>
        <w:color w:val="5B9BD5" w:themeColor="accent1"/>
        <w:sz w:val="18"/>
        <w:szCs w:val="18"/>
        <w:u w:val="single"/>
      </w:rPr>
      <w:t>General Comment</w:t>
    </w:r>
    <w:r w:rsidRPr="00DD50DD">
      <w:rPr>
        <w:b/>
        <w:color w:val="5B9BD5" w:themeColor="accent1"/>
        <w:sz w:val="18"/>
        <w:szCs w:val="18"/>
      </w:rPr>
      <w:t xml:space="preserve">: </w:t>
    </w:r>
  </w:p>
  <w:p w14:paraId="0E3EEADB" w14:textId="136228B7" w:rsidR="00471B55" w:rsidRPr="00C07B6A" w:rsidRDefault="00DD50DD" w:rsidP="00C07B6A">
    <w:pPr>
      <w:pStyle w:val="Paragraphedeliste"/>
      <w:numPr>
        <w:ilvl w:val="0"/>
        <w:numId w:val="1"/>
      </w:numPr>
      <w:rPr>
        <w:b/>
        <w:color w:val="5B9BD5" w:themeColor="accent1"/>
        <w:sz w:val="18"/>
        <w:szCs w:val="18"/>
      </w:rPr>
    </w:pPr>
    <w:r w:rsidRPr="00C07B6A">
      <w:rPr>
        <w:b/>
        <w:color w:val="5B9BD5" w:themeColor="accent1"/>
        <w:sz w:val="18"/>
        <w:szCs w:val="18"/>
      </w:rPr>
      <w:t>les termes “BRINK’S”, “Salarié” doivent être adaptés / modifiées pour correspondre aux termes utilisés dans le reste du contrat de travail</w:t>
    </w:r>
  </w:p>
  <w:p w14:paraId="21EF1E4B" w14:textId="43F8D535" w:rsidR="00C07B6A" w:rsidRPr="00C07B6A" w:rsidRDefault="00C07B6A" w:rsidP="00C07B6A">
    <w:pPr>
      <w:pStyle w:val="Paragraphedeliste"/>
      <w:numPr>
        <w:ilvl w:val="0"/>
        <w:numId w:val="1"/>
      </w:numPr>
      <w:rPr>
        <w:sz w:val="18"/>
        <w:szCs w:val="18"/>
        <w:lang w:val="en-US"/>
      </w:rPr>
    </w:pPr>
    <w:r w:rsidRPr="00C07B6A">
      <w:rPr>
        <w:b/>
        <w:color w:val="5B9BD5" w:themeColor="accent1"/>
        <w:sz w:val="18"/>
        <w:szCs w:val="18"/>
        <w:lang w:val="en-US"/>
      </w:rPr>
      <w:t>the words « BRINK’S », « Employee » should be adapted / modified to be in line with the remainder of the employment agreement</w:t>
    </w:r>
  </w:p>
  <w:p w14:paraId="16EBD352" w14:textId="309D0263" w:rsidR="000F68CA" w:rsidRPr="00C07B6A" w:rsidRDefault="000F68CA" w:rsidP="000F68CA">
    <w:pPr>
      <w:pStyle w:val="En-tte"/>
      <w:jc w:val="center"/>
      <w:rPr>
        <w:b/>
        <w:smallCaps/>
        <w:color w:val="5B9BD5" w:themeColor="accent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86AB1"/>
    <w:multiLevelType w:val="hybridMultilevel"/>
    <w:tmpl w:val="ABA2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22"/>
    <w:rsid w:val="000535EC"/>
    <w:rsid w:val="00070C22"/>
    <w:rsid w:val="00072028"/>
    <w:rsid w:val="00085490"/>
    <w:rsid w:val="000E7F84"/>
    <w:rsid w:val="000F68CA"/>
    <w:rsid w:val="00116556"/>
    <w:rsid w:val="0019090A"/>
    <w:rsid w:val="001F7B60"/>
    <w:rsid w:val="00262500"/>
    <w:rsid w:val="002673D4"/>
    <w:rsid w:val="002A7500"/>
    <w:rsid w:val="003B1756"/>
    <w:rsid w:val="003C49FD"/>
    <w:rsid w:val="0041160C"/>
    <w:rsid w:val="00443187"/>
    <w:rsid w:val="004679B1"/>
    <w:rsid w:val="00471B55"/>
    <w:rsid w:val="004B35F7"/>
    <w:rsid w:val="004C7E4B"/>
    <w:rsid w:val="005C210F"/>
    <w:rsid w:val="005F3C96"/>
    <w:rsid w:val="00673CD4"/>
    <w:rsid w:val="00693BA1"/>
    <w:rsid w:val="006A23F9"/>
    <w:rsid w:val="007A782A"/>
    <w:rsid w:val="007C04C4"/>
    <w:rsid w:val="007E24D3"/>
    <w:rsid w:val="007E5BDA"/>
    <w:rsid w:val="00812A97"/>
    <w:rsid w:val="00893027"/>
    <w:rsid w:val="008B5D6E"/>
    <w:rsid w:val="00922114"/>
    <w:rsid w:val="00954F86"/>
    <w:rsid w:val="009579B6"/>
    <w:rsid w:val="00982422"/>
    <w:rsid w:val="00A13435"/>
    <w:rsid w:val="00B063C6"/>
    <w:rsid w:val="00B11882"/>
    <w:rsid w:val="00BC5368"/>
    <w:rsid w:val="00C07B6A"/>
    <w:rsid w:val="00C14398"/>
    <w:rsid w:val="00C36C92"/>
    <w:rsid w:val="00D814A6"/>
    <w:rsid w:val="00D94ED8"/>
    <w:rsid w:val="00DA5C17"/>
    <w:rsid w:val="00DD50DD"/>
    <w:rsid w:val="00E236C8"/>
    <w:rsid w:val="00E63713"/>
    <w:rsid w:val="00E75BAD"/>
    <w:rsid w:val="00E77E5F"/>
    <w:rsid w:val="00E96438"/>
    <w:rsid w:val="00FB4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DCEE"/>
  <w15:chartTrackingRefBased/>
  <w15:docId w15:val="{DC367FC7-8D6D-4624-9AEC-DD76684A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22"/>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11882"/>
    <w:rPr>
      <w:sz w:val="16"/>
      <w:szCs w:val="16"/>
    </w:rPr>
  </w:style>
  <w:style w:type="paragraph" w:styleId="Commentaire">
    <w:name w:val="annotation text"/>
    <w:basedOn w:val="Normal"/>
    <w:link w:val="CommentaireCar"/>
    <w:uiPriority w:val="99"/>
    <w:semiHidden/>
    <w:unhideWhenUsed/>
    <w:rsid w:val="00B11882"/>
    <w:rPr>
      <w:sz w:val="20"/>
      <w:szCs w:val="20"/>
    </w:rPr>
  </w:style>
  <w:style w:type="character" w:customStyle="1" w:styleId="CommentaireCar">
    <w:name w:val="Commentaire Car"/>
    <w:basedOn w:val="Policepardfaut"/>
    <w:link w:val="Commentaire"/>
    <w:uiPriority w:val="99"/>
    <w:semiHidden/>
    <w:rsid w:val="00B11882"/>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11882"/>
    <w:rPr>
      <w:b/>
      <w:bCs/>
    </w:rPr>
  </w:style>
  <w:style w:type="character" w:customStyle="1" w:styleId="ObjetducommentaireCar">
    <w:name w:val="Objet du commentaire Car"/>
    <w:basedOn w:val="CommentaireCar"/>
    <w:link w:val="Objetducommentaire"/>
    <w:uiPriority w:val="99"/>
    <w:semiHidden/>
    <w:rsid w:val="00B11882"/>
    <w:rPr>
      <w:rFonts w:ascii="Calibri" w:hAnsi="Calibri" w:cs="Calibri"/>
      <w:b/>
      <w:bCs/>
      <w:sz w:val="20"/>
      <w:szCs w:val="20"/>
    </w:rPr>
  </w:style>
  <w:style w:type="paragraph" w:styleId="Textedebulles">
    <w:name w:val="Balloon Text"/>
    <w:basedOn w:val="Normal"/>
    <w:link w:val="TextedebullesCar"/>
    <w:uiPriority w:val="99"/>
    <w:semiHidden/>
    <w:unhideWhenUsed/>
    <w:rsid w:val="00B118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1882"/>
    <w:rPr>
      <w:rFonts w:ascii="Segoe UI" w:hAnsi="Segoe UI" w:cs="Segoe UI"/>
      <w:sz w:val="18"/>
      <w:szCs w:val="18"/>
    </w:rPr>
  </w:style>
  <w:style w:type="paragraph" w:styleId="En-tte">
    <w:name w:val="header"/>
    <w:basedOn w:val="Normal"/>
    <w:link w:val="En-tteCar"/>
    <w:uiPriority w:val="99"/>
    <w:unhideWhenUsed/>
    <w:rsid w:val="000F68CA"/>
    <w:pPr>
      <w:tabs>
        <w:tab w:val="center" w:pos="4536"/>
        <w:tab w:val="right" w:pos="9072"/>
      </w:tabs>
    </w:pPr>
  </w:style>
  <w:style w:type="character" w:customStyle="1" w:styleId="En-tteCar">
    <w:name w:val="En-tête Car"/>
    <w:basedOn w:val="Policepardfaut"/>
    <w:link w:val="En-tte"/>
    <w:uiPriority w:val="99"/>
    <w:rsid w:val="000F68CA"/>
    <w:rPr>
      <w:rFonts w:ascii="Calibri" w:hAnsi="Calibri" w:cs="Calibri"/>
    </w:rPr>
  </w:style>
  <w:style w:type="paragraph" w:styleId="Pieddepage">
    <w:name w:val="footer"/>
    <w:basedOn w:val="Normal"/>
    <w:link w:val="PieddepageCar"/>
    <w:uiPriority w:val="99"/>
    <w:unhideWhenUsed/>
    <w:rsid w:val="000F68CA"/>
    <w:pPr>
      <w:tabs>
        <w:tab w:val="center" w:pos="4536"/>
        <w:tab w:val="right" w:pos="9072"/>
      </w:tabs>
    </w:pPr>
  </w:style>
  <w:style w:type="character" w:customStyle="1" w:styleId="PieddepageCar">
    <w:name w:val="Pied de page Car"/>
    <w:basedOn w:val="Policepardfaut"/>
    <w:link w:val="Pieddepage"/>
    <w:uiPriority w:val="99"/>
    <w:rsid w:val="000F68CA"/>
    <w:rPr>
      <w:rFonts w:ascii="Calibri" w:hAnsi="Calibri" w:cs="Calibri"/>
    </w:rPr>
  </w:style>
  <w:style w:type="paragraph" w:styleId="Paragraphedeliste">
    <w:name w:val="List Paragraph"/>
    <w:basedOn w:val="Normal"/>
    <w:uiPriority w:val="34"/>
    <w:qFormat/>
    <w:rsid w:val="00C07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9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Brinks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Nonain</dc:creator>
  <cp:keywords/>
  <dc:description/>
  <cp:lastModifiedBy>Guillaume Nonain</cp:lastModifiedBy>
  <cp:revision>6</cp:revision>
  <dcterms:created xsi:type="dcterms:W3CDTF">2018-08-02T09:12:00Z</dcterms:created>
  <dcterms:modified xsi:type="dcterms:W3CDTF">2020-11-15T11:09:00Z</dcterms:modified>
</cp:coreProperties>
</file>