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F471" w14:textId="77777777" w:rsidR="00B06BEE" w:rsidRDefault="00B06BEE" w:rsidP="00B06BEE">
      <w:pPr>
        <w:pStyle w:val="Title"/>
        <w:tabs>
          <w:tab w:val="clear" w:pos="10080"/>
          <w:tab w:val="right" w:pos="10710"/>
        </w:tabs>
        <w:rPr>
          <w:rFonts w:ascii="Times New Roman" w:hAnsi="Times New Roman"/>
          <w:spacing w:val="30"/>
          <w:sz w:val="32"/>
        </w:rPr>
      </w:pPr>
      <w:r>
        <w:rPr>
          <w:rFonts w:ascii="Times New Roman" w:hAnsi="Times New Roman"/>
          <w:noProof/>
          <w:spacing w:val="30"/>
          <w:sz w:val="32"/>
        </w:rPr>
        <w:drawing>
          <wp:anchor distT="0" distB="0" distL="114300" distR="114300" simplePos="0" relativeHeight="251661312" behindDoc="0" locked="0" layoutInCell="1" allowOverlap="1" wp14:anchorId="050205C3" wp14:editId="39A3BC6B">
            <wp:simplePos x="0" y="0"/>
            <wp:positionH relativeFrom="column">
              <wp:posOffset>2798031</wp:posOffset>
            </wp:positionH>
            <wp:positionV relativeFrom="page">
              <wp:posOffset>524786</wp:posOffset>
            </wp:positionV>
            <wp:extent cx="1284964" cy="222637"/>
            <wp:effectExtent l="19050" t="0" r="0" b="0"/>
            <wp:wrapNone/>
            <wp:docPr id="1" name="Picture 2" descr="BB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RINKS"/>
                    <pic:cNvPicPr>
                      <a:picLocks noChangeAspect="1" noChangeArrowheads="1"/>
                    </pic:cNvPicPr>
                  </pic:nvPicPr>
                  <pic:blipFill>
                    <a:blip r:embed="rId8" cstate="print"/>
                    <a:srcRect/>
                    <a:stretch>
                      <a:fillRect/>
                    </a:stretch>
                  </pic:blipFill>
                  <pic:spPr bwMode="auto">
                    <a:xfrm>
                      <a:off x="0" y="0"/>
                      <a:ext cx="1284964" cy="222637"/>
                    </a:xfrm>
                    <a:prstGeom prst="rect">
                      <a:avLst/>
                    </a:prstGeom>
                    <a:noFill/>
                    <a:ln w="9525">
                      <a:noFill/>
                      <a:miter lim="800000"/>
                      <a:headEnd/>
                      <a:tailEnd/>
                    </a:ln>
                  </pic:spPr>
                </pic:pic>
              </a:graphicData>
            </a:graphic>
          </wp:anchor>
        </w:drawing>
      </w:r>
    </w:p>
    <w:p w14:paraId="29A87AE7" w14:textId="77777777" w:rsidR="00B06BEE" w:rsidRPr="009512CE" w:rsidRDefault="00B06BEE" w:rsidP="00B06BEE">
      <w:pPr>
        <w:pStyle w:val="Title"/>
        <w:tabs>
          <w:tab w:val="clear" w:pos="10080"/>
          <w:tab w:val="right" w:pos="10710"/>
        </w:tabs>
        <w:rPr>
          <w:smallCaps/>
          <w:sz w:val="8"/>
          <w:szCs w:val="8"/>
        </w:rPr>
      </w:pPr>
    </w:p>
    <w:p w14:paraId="2301B972" w14:textId="3B6E14C9" w:rsidR="00B06BEE" w:rsidRPr="000207B7" w:rsidRDefault="003A1E17" w:rsidP="00054D81">
      <w:pPr>
        <w:pStyle w:val="Title"/>
        <w:rPr>
          <w:sz w:val="16"/>
          <w:szCs w:val="16"/>
        </w:rPr>
      </w:pPr>
      <w:r>
        <w:rPr>
          <w:rFonts w:cs="Arial"/>
          <w:smallCaps/>
          <w:sz w:val="28"/>
        </w:rPr>
        <w:t>Addendum</w:t>
      </w:r>
    </w:p>
    <w:p w14:paraId="51D71B22" w14:textId="77777777" w:rsidR="00054D81" w:rsidRDefault="00054D81" w:rsidP="00EF1711">
      <w:pPr>
        <w:spacing w:line="264" w:lineRule="auto"/>
        <w:jc w:val="both"/>
        <w:rPr>
          <w:rFonts w:ascii="Arial" w:hAnsi="Arial" w:cs="Arial"/>
          <w:b/>
          <w:sz w:val="16"/>
          <w:szCs w:val="16"/>
        </w:rPr>
      </w:pPr>
    </w:p>
    <w:p w14:paraId="143411F9" w14:textId="65D4275E" w:rsidR="00EF1711" w:rsidRPr="00F21DDF" w:rsidRDefault="00EF1711" w:rsidP="00EF1711">
      <w:pPr>
        <w:spacing w:line="264" w:lineRule="auto"/>
        <w:jc w:val="both"/>
        <w:rPr>
          <w:rFonts w:ascii="Arial" w:hAnsi="Arial" w:cs="Arial"/>
          <w:sz w:val="16"/>
          <w:szCs w:val="16"/>
        </w:rPr>
      </w:pPr>
      <w:r w:rsidRPr="00F21DDF">
        <w:rPr>
          <w:rFonts w:ascii="Arial" w:hAnsi="Arial" w:cs="Arial"/>
          <w:b/>
          <w:sz w:val="16"/>
          <w:szCs w:val="16"/>
        </w:rPr>
        <w:t xml:space="preserve">THIS </w:t>
      </w:r>
      <w:r w:rsidR="003A1E17">
        <w:rPr>
          <w:rFonts w:ascii="Arial" w:hAnsi="Arial" w:cs="Arial"/>
          <w:b/>
          <w:sz w:val="16"/>
          <w:szCs w:val="16"/>
        </w:rPr>
        <w:t>ADDENDUM</w:t>
      </w:r>
      <w:r w:rsidR="003A1E17" w:rsidRPr="00F21DDF">
        <w:rPr>
          <w:rFonts w:ascii="Arial" w:hAnsi="Arial" w:cs="Arial"/>
          <w:sz w:val="16"/>
          <w:szCs w:val="16"/>
        </w:rPr>
        <w:t xml:space="preserve"> </w:t>
      </w:r>
      <w:r w:rsidR="00DA759C" w:rsidRPr="00F21DDF">
        <w:rPr>
          <w:rFonts w:ascii="Arial" w:hAnsi="Arial" w:cs="Arial"/>
          <w:sz w:val="16"/>
          <w:szCs w:val="16"/>
        </w:rPr>
        <w:t>(</w:t>
      </w:r>
      <w:r w:rsidRPr="00F21DDF">
        <w:rPr>
          <w:rFonts w:ascii="Arial" w:hAnsi="Arial" w:cs="Arial"/>
          <w:sz w:val="16"/>
          <w:szCs w:val="16"/>
        </w:rPr>
        <w:t>the “</w:t>
      </w:r>
      <w:r w:rsidR="00DA759C" w:rsidRPr="00AE4A95">
        <w:rPr>
          <w:rFonts w:ascii="Arial" w:hAnsi="Arial" w:cs="Arial"/>
          <w:sz w:val="16"/>
          <w:szCs w:val="16"/>
          <w:u w:val="single"/>
        </w:rPr>
        <w:t>A</w:t>
      </w:r>
      <w:r w:rsidR="003A1E17" w:rsidRPr="00AE4A95">
        <w:rPr>
          <w:rFonts w:ascii="Arial" w:hAnsi="Arial" w:cs="Arial"/>
          <w:sz w:val="16"/>
          <w:szCs w:val="16"/>
          <w:u w:val="single"/>
        </w:rPr>
        <w:t>ddendum</w:t>
      </w:r>
      <w:r w:rsidRPr="00F21DDF">
        <w:rPr>
          <w:rFonts w:ascii="Arial" w:hAnsi="Arial" w:cs="Arial"/>
          <w:sz w:val="16"/>
          <w:szCs w:val="16"/>
        </w:rPr>
        <w:t xml:space="preserve">”) is made by and between </w:t>
      </w:r>
      <w:r w:rsidRPr="00F21DDF">
        <w:rPr>
          <w:rFonts w:ascii="Arial" w:hAnsi="Arial" w:cs="Arial"/>
          <w:b/>
          <w:sz w:val="16"/>
          <w:szCs w:val="16"/>
        </w:rPr>
        <w:t xml:space="preserve">Brink’s U.S., a Division of Brink’s, Incorporated </w:t>
      </w:r>
      <w:r w:rsidRPr="00F21DDF">
        <w:rPr>
          <w:rFonts w:ascii="Arial" w:hAnsi="Arial" w:cs="Arial"/>
          <w:sz w:val="16"/>
          <w:szCs w:val="16"/>
        </w:rPr>
        <w:t>(“</w:t>
      </w:r>
      <w:r w:rsidRPr="00AE4A95">
        <w:rPr>
          <w:rFonts w:ascii="Arial" w:hAnsi="Arial" w:cs="Arial"/>
          <w:sz w:val="16"/>
          <w:szCs w:val="16"/>
          <w:u w:val="single"/>
        </w:rPr>
        <w:t>Brink’s</w:t>
      </w:r>
      <w:r w:rsidRPr="00F21DDF">
        <w:rPr>
          <w:rFonts w:ascii="Arial" w:hAnsi="Arial" w:cs="Arial"/>
          <w:sz w:val="16"/>
          <w:szCs w:val="16"/>
        </w:rPr>
        <w:t>”), a Delaware corporation with offices located at 555 Dividend Drive, Suite 100, Coppell, TX 75019,</w:t>
      </w:r>
      <w:r w:rsidRPr="00F21DDF">
        <w:rPr>
          <w:rFonts w:ascii="Arial" w:hAnsi="Arial" w:cs="Arial"/>
          <w:b/>
          <w:sz w:val="16"/>
          <w:szCs w:val="16"/>
        </w:rPr>
        <w:t xml:space="preserve"> </w:t>
      </w:r>
      <w:r w:rsidRPr="00F21DDF">
        <w:rPr>
          <w:rFonts w:ascii="Arial" w:hAnsi="Arial" w:cs="Arial"/>
          <w:sz w:val="16"/>
          <w:szCs w:val="16"/>
        </w:rPr>
        <w:t xml:space="preserve">and </w:t>
      </w:r>
      <w:sdt>
        <w:sdtPr>
          <w:rPr>
            <w:rFonts w:ascii="Arial" w:hAnsi="Arial" w:cs="Arial"/>
            <w:sz w:val="16"/>
            <w:szCs w:val="16"/>
          </w:rPr>
          <w:id w:val="784548063"/>
          <w:placeholder>
            <w:docPart w:val="DefaultPlaceholder_1081868574"/>
          </w:placeholder>
          <w:showingPlcHdr/>
          <w:text/>
        </w:sdtPr>
        <w:sdtContent>
          <w:r w:rsidR="00BF4A47" w:rsidRPr="00F21DDF">
            <w:rPr>
              <w:rStyle w:val="PlaceholderText"/>
              <w:rFonts w:ascii="Arial" w:hAnsi="Arial" w:cs="Arial"/>
              <w:sz w:val="16"/>
              <w:szCs w:val="16"/>
            </w:rPr>
            <w:t>Click here to enter text.</w:t>
          </w:r>
        </w:sdtContent>
      </w:sdt>
      <w:r w:rsidRPr="00F21DDF">
        <w:rPr>
          <w:rFonts w:ascii="Arial" w:hAnsi="Arial" w:cs="Arial"/>
          <w:sz w:val="16"/>
          <w:szCs w:val="16"/>
        </w:rPr>
        <w:t xml:space="preserve"> (“</w:t>
      </w:r>
      <w:r w:rsidRPr="00AE4A95">
        <w:rPr>
          <w:rFonts w:ascii="Arial" w:hAnsi="Arial" w:cs="Arial"/>
          <w:sz w:val="16"/>
          <w:szCs w:val="16"/>
          <w:u w:val="single"/>
        </w:rPr>
        <w:t>Customer</w:t>
      </w:r>
      <w:r w:rsidRPr="00F21DDF">
        <w:rPr>
          <w:rFonts w:ascii="Arial" w:hAnsi="Arial" w:cs="Arial"/>
          <w:sz w:val="16"/>
          <w:szCs w:val="16"/>
        </w:rPr>
        <w:t xml:space="preserve">”) with offices located at </w:t>
      </w:r>
      <w:bookmarkStart w:id="0" w:name="CustAddr"/>
      <w:sdt>
        <w:sdtPr>
          <w:rPr>
            <w:rFonts w:ascii="Arial" w:hAnsi="Arial" w:cs="Arial"/>
            <w:sz w:val="16"/>
            <w:szCs w:val="16"/>
          </w:rPr>
          <w:id w:val="1617256600"/>
          <w:placeholder>
            <w:docPart w:val="DefaultPlaceholder_1081868574"/>
          </w:placeholder>
          <w:showingPlcHdr/>
          <w:text/>
        </w:sdtPr>
        <w:sdtContent>
          <w:r w:rsidR="00BF4A47" w:rsidRPr="00F21DDF">
            <w:rPr>
              <w:rStyle w:val="PlaceholderText"/>
              <w:rFonts w:ascii="Arial" w:hAnsi="Arial" w:cs="Arial"/>
              <w:sz w:val="16"/>
              <w:szCs w:val="16"/>
            </w:rPr>
            <w:t>Click here to enter text.</w:t>
          </w:r>
        </w:sdtContent>
      </w:sdt>
      <w:bookmarkEnd w:id="0"/>
      <w:r w:rsidR="00790328">
        <w:rPr>
          <w:rFonts w:ascii="Arial" w:hAnsi="Arial" w:cs="Arial"/>
          <w:sz w:val="16"/>
          <w:szCs w:val="16"/>
        </w:rPr>
        <w:t>,</w:t>
      </w:r>
      <w:r w:rsidR="00D74615" w:rsidRPr="00F21DDF">
        <w:rPr>
          <w:rFonts w:ascii="Arial" w:hAnsi="Arial" w:cs="Arial"/>
          <w:sz w:val="16"/>
          <w:szCs w:val="16"/>
        </w:rPr>
        <w:t xml:space="preserve"> </w:t>
      </w:r>
      <w:r w:rsidRPr="00F21DDF">
        <w:rPr>
          <w:rFonts w:ascii="Arial" w:hAnsi="Arial" w:cs="Arial"/>
          <w:sz w:val="16"/>
          <w:szCs w:val="16"/>
        </w:rPr>
        <w:t xml:space="preserve">is entered into this </w:t>
      </w:r>
      <w:sdt>
        <w:sdtPr>
          <w:rPr>
            <w:rFonts w:ascii="Arial" w:hAnsi="Arial" w:cs="Arial"/>
            <w:sz w:val="16"/>
            <w:szCs w:val="16"/>
          </w:rPr>
          <w:id w:val="-2015288106"/>
          <w:placeholder>
            <w:docPart w:val="DefaultPlaceholder_1081868574"/>
          </w:placeholder>
          <w:showingPlcHdr/>
        </w:sdtPr>
        <w:sdtContent>
          <w:r w:rsidR="00BF4A47" w:rsidRPr="00F21DDF">
            <w:rPr>
              <w:rStyle w:val="PlaceholderText"/>
              <w:rFonts w:ascii="Arial" w:hAnsi="Arial" w:cs="Arial"/>
              <w:sz w:val="16"/>
              <w:szCs w:val="16"/>
            </w:rPr>
            <w:t>Click here to enter text.</w:t>
          </w:r>
        </w:sdtContent>
      </w:sdt>
      <w:r w:rsidRPr="00F21DDF">
        <w:rPr>
          <w:rFonts w:ascii="Arial" w:hAnsi="Arial" w:cs="Arial"/>
          <w:sz w:val="16"/>
          <w:szCs w:val="16"/>
        </w:rPr>
        <w:t xml:space="preserve"> day of </w:t>
      </w:r>
      <w:sdt>
        <w:sdtPr>
          <w:rPr>
            <w:rFonts w:ascii="Arial" w:hAnsi="Arial" w:cs="Arial"/>
            <w:sz w:val="16"/>
            <w:szCs w:val="16"/>
          </w:rPr>
          <w:id w:val="-460029981"/>
          <w:placeholder>
            <w:docPart w:val="DefaultPlaceholder_1081868574"/>
          </w:placeholder>
          <w:showingPlcHdr/>
        </w:sdtPr>
        <w:sdtEndPr>
          <w:rPr>
            <w:b/>
            <w:u w:val="single"/>
          </w:rPr>
        </w:sdtEndPr>
        <w:sdtContent>
          <w:r w:rsidR="00BF4A47" w:rsidRPr="00F21DDF">
            <w:rPr>
              <w:rStyle w:val="PlaceholderText"/>
              <w:rFonts w:ascii="Arial" w:hAnsi="Arial" w:cs="Arial"/>
              <w:sz w:val="16"/>
              <w:szCs w:val="16"/>
            </w:rPr>
            <w:t>Click here to enter text.</w:t>
          </w:r>
        </w:sdtContent>
      </w:sdt>
      <w:r w:rsidRPr="00F21DDF">
        <w:rPr>
          <w:rFonts w:ascii="Arial" w:hAnsi="Arial" w:cs="Arial"/>
          <w:b/>
          <w:sz w:val="16"/>
          <w:szCs w:val="16"/>
        </w:rPr>
        <w:t xml:space="preserve">, </w:t>
      </w:r>
      <w:r w:rsidRPr="00F21DDF">
        <w:rPr>
          <w:rFonts w:ascii="Arial" w:hAnsi="Arial" w:cs="Arial"/>
          <w:sz w:val="16"/>
          <w:szCs w:val="16"/>
        </w:rPr>
        <w:t>20</w:t>
      </w:r>
      <w:sdt>
        <w:sdtPr>
          <w:rPr>
            <w:rFonts w:ascii="Arial" w:hAnsi="Arial" w:cs="Arial"/>
            <w:sz w:val="16"/>
            <w:szCs w:val="16"/>
          </w:rPr>
          <w:id w:val="1851908770"/>
          <w:placeholder>
            <w:docPart w:val="DefaultPlaceholder_1081868574"/>
          </w:placeholder>
          <w:showingPlcHdr/>
          <w:text/>
        </w:sdtPr>
        <w:sdtContent>
          <w:r w:rsidR="00F94C62" w:rsidRPr="00F21DDF">
            <w:rPr>
              <w:rStyle w:val="PlaceholderText"/>
              <w:rFonts w:ascii="Arial" w:hAnsi="Arial" w:cs="Arial"/>
              <w:sz w:val="16"/>
              <w:szCs w:val="16"/>
            </w:rPr>
            <w:t>Click here to enter text.</w:t>
          </w:r>
        </w:sdtContent>
      </w:sdt>
      <w:r w:rsidR="002C56D6" w:rsidRPr="00F21DDF">
        <w:rPr>
          <w:rFonts w:ascii="Arial" w:hAnsi="Arial" w:cs="Arial"/>
          <w:sz w:val="16"/>
          <w:szCs w:val="16"/>
        </w:rPr>
        <w:t>,</w:t>
      </w:r>
      <w:r w:rsidR="00DA759C" w:rsidRPr="00F21DDF">
        <w:rPr>
          <w:rFonts w:ascii="Arial" w:hAnsi="Arial" w:cs="Arial"/>
          <w:sz w:val="16"/>
          <w:szCs w:val="16"/>
        </w:rPr>
        <w:t xml:space="preserve"> and shall amend and be incorporated into that certain </w:t>
      </w:r>
      <w:r w:rsidR="004201A5" w:rsidRPr="00F21DDF">
        <w:rPr>
          <w:rFonts w:ascii="Arial" w:hAnsi="Arial" w:cs="Arial"/>
          <w:sz w:val="16"/>
          <w:szCs w:val="16"/>
        </w:rPr>
        <w:t>“</w:t>
      </w:r>
      <w:r w:rsidR="004201A5" w:rsidRPr="00AE4A95">
        <w:rPr>
          <w:rFonts w:ascii="Arial" w:hAnsi="Arial" w:cs="Arial"/>
          <w:sz w:val="16"/>
          <w:szCs w:val="16"/>
          <w:u w:val="single"/>
        </w:rPr>
        <w:t>C</w:t>
      </w:r>
      <w:r w:rsidR="00DA759C" w:rsidRPr="00AE4A95">
        <w:rPr>
          <w:rFonts w:ascii="Arial" w:hAnsi="Arial" w:cs="Arial"/>
          <w:sz w:val="16"/>
          <w:szCs w:val="16"/>
          <w:u w:val="single"/>
        </w:rPr>
        <w:t>ontract</w:t>
      </w:r>
      <w:r w:rsidR="004201A5" w:rsidRPr="00F21DDF">
        <w:rPr>
          <w:rFonts w:ascii="Arial" w:hAnsi="Arial" w:cs="Arial"/>
          <w:sz w:val="16"/>
          <w:szCs w:val="16"/>
        </w:rPr>
        <w:t>”</w:t>
      </w:r>
      <w:r w:rsidR="00DA759C" w:rsidRPr="00F21DDF">
        <w:rPr>
          <w:rFonts w:ascii="Arial" w:hAnsi="Arial" w:cs="Arial"/>
          <w:sz w:val="16"/>
          <w:szCs w:val="16"/>
        </w:rPr>
        <w:t xml:space="preserve"> for services</w:t>
      </w:r>
      <w:r w:rsidR="0056033A" w:rsidRPr="00F21DDF">
        <w:rPr>
          <w:rFonts w:ascii="Arial" w:hAnsi="Arial" w:cs="Arial"/>
          <w:sz w:val="16"/>
          <w:szCs w:val="16"/>
        </w:rPr>
        <w:t xml:space="preserve"> </w:t>
      </w:r>
      <w:r w:rsidR="00DA759C" w:rsidRPr="00F21DDF">
        <w:rPr>
          <w:rFonts w:ascii="Arial" w:hAnsi="Arial" w:cs="Arial"/>
          <w:sz w:val="16"/>
          <w:szCs w:val="16"/>
        </w:rPr>
        <w:t xml:space="preserve">dated, </w:t>
      </w:r>
      <w:sdt>
        <w:sdtPr>
          <w:rPr>
            <w:rFonts w:ascii="Arial" w:hAnsi="Arial" w:cs="Arial"/>
            <w:sz w:val="16"/>
            <w:szCs w:val="16"/>
          </w:rPr>
          <w:id w:val="-543450910"/>
          <w:placeholder>
            <w:docPart w:val="DefaultPlaceholder_1081868576"/>
          </w:placeholder>
          <w:showingPlcHdr/>
          <w:date w:fullDate="2020-07-28T00:00:00Z">
            <w:dateFormat w:val="MMMM d, yyyy"/>
            <w:lid w:val="en-US"/>
            <w:storeMappedDataAs w:val="dateTime"/>
            <w:calendar w:val="gregorian"/>
          </w:date>
        </w:sdtPr>
        <w:sdtContent>
          <w:r w:rsidR="00BF4A47" w:rsidRPr="00F21DDF">
            <w:rPr>
              <w:rStyle w:val="PlaceholderText"/>
              <w:rFonts w:ascii="Arial" w:hAnsi="Arial" w:cs="Arial"/>
              <w:sz w:val="16"/>
              <w:szCs w:val="16"/>
            </w:rPr>
            <w:t>Click here to enter a date.</w:t>
          </w:r>
        </w:sdtContent>
      </w:sdt>
      <w:r w:rsidR="002C56D6" w:rsidRPr="00F21DDF">
        <w:rPr>
          <w:rFonts w:ascii="Arial" w:hAnsi="Arial" w:cs="Arial"/>
          <w:sz w:val="16"/>
          <w:szCs w:val="16"/>
        </w:rPr>
        <w:t>,</w:t>
      </w:r>
      <w:r w:rsidR="00DA759C" w:rsidRPr="00F21DDF">
        <w:rPr>
          <w:rFonts w:ascii="Arial" w:hAnsi="Arial" w:cs="Arial"/>
          <w:sz w:val="16"/>
          <w:szCs w:val="16"/>
        </w:rPr>
        <w:t xml:space="preserve"> between Brink’s and Customer</w:t>
      </w:r>
      <w:r w:rsidRPr="00F21DDF">
        <w:rPr>
          <w:rFonts w:ascii="Arial" w:hAnsi="Arial" w:cs="Arial"/>
          <w:sz w:val="16"/>
          <w:szCs w:val="16"/>
        </w:rPr>
        <w:t xml:space="preserve">. </w:t>
      </w:r>
      <w:r w:rsidR="004201A5" w:rsidRPr="00F21DDF">
        <w:rPr>
          <w:rFonts w:ascii="Arial" w:hAnsi="Arial" w:cs="Arial"/>
          <w:sz w:val="16"/>
          <w:szCs w:val="16"/>
        </w:rPr>
        <w:t xml:space="preserve">The Contract and </w:t>
      </w:r>
      <w:r w:rsidR="00E84184">
        <w:rPr>
          <w:rFonts w:ascii="Arial" w:hAnsi="Arial" w:cs="Arial"/>
          <w:sz w:val="16"/>
          <w:szCs w:val="16"/>
        </w:rPr>
        <w:t>Addendum</w:t>
      </w:r>
      <w:r w:rsidR="00E84184" w:rsidRPr="00F21DDF">
        <w:rPr>
          <w:rFonts w:ascii="Arial" w:hAnsi="Arial" w:cs="Arial"/>
          <w:sz w:val="16"/>
          <w:szCs w:val="16"/>
        </w:rPr>
        <w:t xml:space="preserve"> </w:t>
      </w:r>
      <w:r w:rsidR="004201A5" w:rsidRPr="00F21DDF">
        <w:rPr>
          <w:rFonts w:ascii="Arial" w:hAnsi="Arial" w:cs="Arial"/>
          <w:sz w:val="16"/>
          <w:szCs w:val="16"/>
        </w:rPr>
        <w:t>together constitute the “</w:t>
      </w:r>
      <w:r w:rsidR="004201A5" w:rsidRPr="00AE4A95">
        <w:rPr>
          <w:rFonts w:ascii="Arial" w:hAnsi="Arial" w:cs="Arial"/>
          <w:sz w:val="16"/>
          <w:szCs w:val="16"/>
          <w:u w:val="single"/>
        </w:rPr>
        <w:t>Agreement</w:t>
      </w:r>
      <w:r w:rsidR="004201A5" w:rsidRPr="00F21DDF">
        <w:rPr>
          <w:rFonts w:ascii="Arial" w:hAnsi="Arial" w:cs="Arial"/>
          <w:sz w:val="16"/>
          <w:szCs w:val="16"/>
        </w:rPr>
        <w:t xml:space="preserve">” between the parties. </w:t>
      </w:r>
    </w:p>
    <w:p w14:paraId="2CA242D8" w14:textId="77777777" w:rsidR="00387806" w:rsidRPr="00F21DDF" w:rsidRDefault="00387806">
      <w:pPr>
        <w:jc w:val="both"/>
        <w:rPr>
          <w:rFonts w:ascii="Arial" w:hAnsi="Arial" w:cs="Arial"/>
          <w:sz w:val="16"/>
          <w:szCs w:val="16"/>
        </w:rPr>
      </w:pPr>
    </w:p>
    <w:p w14:paraId="67EB1396" w14:textId="77777777" w:rsidR="00387806" w:rsidRPr="00F21DDF" w:rsidRDefault="00387806" w:rsidP="00F21DDF">
      <w:pPr>
        <w:pStyle w:val="Heading1"/>
        <w:numPr>
          <w:ilvl w:val="0"/>
          <w:numId w:val="1"/>
        </w:numPr>
        <w:tabs>
          <w:tab w:val="clear" w:pos="720"/>
        </w:tabs>
        <w:ind w:left="360" w:hanging="360"/>
        <w:jc w:val="both"/>
        <w:rPr>
          <w:rFonts w:cs="Arial"/>
          <w:sz w:val="16"/>
          <w:szCs w:val="16"/>
        </w:rPr>
      </w:pPr>
      <w:r w:rsidRPr="00F21DDF">
        <w:rPr>
          <w:rFonts w:cs="Arial"/>
          <w:sz w:val="16"/>
          <w:szCs w:val="16"/>
        </w:rPr>
        <w:t>DEFINITIONS</w:t>
      </w:r>
    </w:p>
    <w:p w14:paraId="6C9E4B6F" w14:textId="77777777" w:rsidR="00677C0E" w:rsidRDefault="00320685" w:rsidP="00677C0E">
      <w:pPr>
        <w:pStyle w:val="Heading1"/>
        <w:numPr>
          <w:ilvl w:val="0"/>
          <w:numId w:val="24"/>
        </w:numPr>
        <w:ind w:left="720"/>
        <w:jc w:val="both"/>
        <w:rPr>
          <w:rFonts w:cs="Arial"/>
          <w:b w:val="0"/>
          <w:sz w:val="16"/>
          <w:szCs w:val="16"/>
        </w:rPr>
      </w:pPr>
      <w:r w:rsidRPr="00F21DDF">
        <w:rPr>
          <w:rFonts w:cs="Arial"/>
          <w:b w:val="0"/>
          <w:sz w:val="16"/>
          <w:szCs w:val="16"/>
        </w:rPr>
        <w:t>“</w:t>
      </w:r>
      <w:r w:rsidRPr="00AE4A95">
        <w:rPr>
          <w:rFonts w:cs="Arial"/>
          <w:b w:val="0"/>
          <w:sz w:val="16"/>
          <w:szCs w:val="16"/>
          <w:u w:val="single"/>
        </w:rPr>
        <w:t>Business</w:t>
      </w:r>
      <w:r w:rsidRPr="00F21DDF">
        <w:rPr>
          <w:rFonts w:cs="Arial"/>
          <w:b w:val="0"/>
          <w:sz w:val="16"/>
          <w:szCs w:val="16"/>
        </w:rPr>
        <w:t xml:space="preserve"> </w:t>
      </w:r>
      <w:r w:rsidRPr="00AE4A95">
        <w:rPr>
          <w:rFonts w:cs="Arial"/>
          <w:b w:val="0"/>
          <w:sz w:val="16"/>
          <w:szCs w:val="16"/>
          <w:u w:val="single"/>
        </w:rPr>
        <w:t>Days</w:t>
      </w:r>
      <w:r w:rsidRPr="00F21DDF">
        <w:rPr>
          <w:rFonts w:cs="Arial"/>
          <w:b w:val="0"/>
          <w:sz w:val="16"/>
          <w:szCs w:val="16"/>
        </w:rPr>
        <w:t>” means Monday through Friday except holidays observed by the Facility performing Services hereunder.</w:t>
      </w:r>
    </w:p>
    <w:p w14:paraId="08CEC8BC" w14:textId="2E1EBF51" w:rsidR="00387806" w:rsidRPr="00677C0E" w:rsidRDefault="00387806" w:rsidP="00677C0E">
      <w:pPr>
        <w:pStyle w:val="Heading1"/>
        <w:numPr>
          <w:ilvl w:val="0"/>
          <w:numId w:val="24"/>
        </w:numPr>
        <w:ind w:left="720"/>
        <w:jc w:val="both"/>
        <w:rPr>
          <w:rFonts w:cs="Arial"/>
          <w:b w:val="0"/>
          <w:sz w:val="16"/>
          <w:szCs w:val="16"/>
        </w:rPr>
      </w:pPr>
      <w:r w:rsidRPr="00677C0E">
        <w:rPr>
          <w:rFonts w:cs="Arial"/>
          <w:b w:val="0"/>
          <w:sz w:val="16"/>
          <w:szCs w:val="16"/>
        </w:rPr>
        <w:t>“</w:t>
      </w:r>
      <w:r w:rsidRPr="00AE4A95">
        <w:rPr>
          <w:rFonts w:cs="Arial"/>
          <w:b w:val="0"/>
          <w:sz w:val="16"/>
          <w:szCs w:val="16"/>
          <w:u w:val="single"/>
        </w:rPr>
        <w:t>Delivery Location</w:t>
      </w:r>
      <w:r w:rsidRPr="00677C0E">
        <w:rPr>
          <w:rFonts w:cs="Arial"/>
          <w:b w:val="0"/>
          <w:sz w:val="16"/>
          <w:szCs w:val="16"/>
        </w:rPr>
        <w:t>” means the location designated by Customer</w:t>
      </w:r>
      <w:r w:rsidR="00AB28B9" w:rsidRPr="00677C0E">
        <w:rPr>
          <w:rFonts w:cs="Arial"/>
          <w:b w:val="0"/>
          <w:sz w:val="16"/>
          <w:szCs w:val="16"/>
        </w:rPr>
        <w:t xml:space="preserve"> </w:t>
      </w:r>
      <w:r w:rsidRPr="00677C0E">
        <w:rPr>
          <w:rFonts w:cs="Arial"/>
          <w:b w:val="0"/>
          <w:sz w:val="16"/>
          <w:szCs w:val="16"/>
        </w:rPr>
        <w:t>as the place where Brink’s is to deliver Shipments.</w:t>
      </w:r>
    </w:p>
    <w:p w14:paraId="545D3CE8" w14:textId="007CD4D8" w:rsidR="00E81F6F" w:rsidRPr="00F21DDF" w:rsidRDefault="00446DD2" w:rsidP="00F21DDF">
      <w:pPr>
        <w:pStyle w:val="ListParagraph"/>
        <w:numPr>
          <w:ilvl w:val="0"/>
          <w:numId w:val="24"/>
        </w:numPr>
        <w:ind w:left="720"/>
        <w:jc w:val="both"/>
        <w:rPr>
          <w:rFonts w:ascii="Arial" w:hAnsi="Arial" w:cs="Arial"/>
          <w:sz w:val="16"/>
          <w:szCs w:val="16"/>
        </w:rPr>
      </w:pPr>
      <w:r>
        <w:rPr>
          <w:rFonts w:ascii="Arial" w:hAnsi="Arial" w:cs="Arial"/>
          <w:sz w:val="16"/>
          <w:szCs w:val="16"/>
        </w:rPr>
        <w:t>"</w:t>
      </w:r>
      <w:r w:rsidR="00387806" w:rsidRPr="00AE4A95">
        <w:rPr>
          <w:rFonts w:ascii="Arial" w:hAnsi="Arial" w:cs="Arial"/>
          <w:sz w:val="16"/>
          <w:szCs w:val="16"/>
          <w:u w:val="single"/>
        </w:rPr>
        <w:t>Distinctively and Securely Sealed</w:t>
      </w:r>
      <w:r w:rsidR="00387806" w:rsidRPr="00F21DDF">
        <w:rPr>
          <w:rFonts w:ascii="Arial" w:hAnsi="Arial" w:cs="Arial"/>
          <w:sz w:val="16"/>
          <w:szCs w:val="16"/>
        </w:rPr>
        <w:t xml:space="preserve">” means that the container used to hold any Property to be transported by Brink’s has been closed and fastened with a device or method of sealing having a distinguishing mark that can be clearly seen and recognized as a unique identification number or special mark that is attached to the container so that the Property is </w:t>
      </w:r>
      <w:r w:rsidR="00B94ED6" w:rsidRPr="00F21DDF">
        <w:rPr>
          <w:rFonts w:ascii="Arial" w:hAnsi="Arial" w:cs="Arial"/>
          <w:sz w:val="16"/>
          <w:szCs w:val="16"/>
        </w:rPr>
        <w:t xml:space="preserve">firmly </w:t>
      </w:r>
      <w:r w:rsidR="00387806" w:rsidRPr="00F21DDF">
        <w:rPr>
          <w:rFonts w:ascii="Arial" w:hAnsi="Arial" w:cs="Arial"/>
          <w:sz w:val="16"/>
          <w:szCs w:val="16"/>
        </w:rPr>
        <w:t>enclosed, and the device or method of sealing cannot be removed and reapplied to the container without leaving visible external evidence of tampering to the container.</w:t>
      </w:r>
    </w:p>
    <w:p w14:paraId="17F66494" w14:textId="77777777" w:rsidR="00387806" w:rsidRPr="00F21DDF" w:rsidRDefault="00387806" w:rsidP="00F21DDF">
      <w:pPr>
        <w:pStyle w:val="ListParagraph"/>
        <w:numPr>
          <w:ilvl w:val="0"/>
          <w:numId w:val="24"/>
        </w:numPr>
        <w:ind w:left="720"/>
        <w:rPr>
          <w:rFonts w:ascii="Arial" w:hAnsi="Arial" w:cs="Arial"/>
          <w:b/>
          <w:sz w:val="16"/>
          <w:szCs w:val="16"/>
        </w:rPr>
      </w:pPr>
      <w:r w:rsidRPr="00F21DDF">
        <w:rPr>
          <w:rFonts w:ascii="Arial" w:hAnsi="Arial" w:cs="Arial"/>
          <w:sz w:val="16"/>
          <w:szCs w:val="16"/>
        </w:rPr>
        <w:t>“</w:t>
      </w:r>
      <w:r w:rsidRPr="00AE4A95">
        <w:rPr>
          <w:rFonts w:ascii="Arial" w:hAnsi="Arial" w:cs="Arial"/>
          <w:sz w:val="16"/>
          <w:szCs w:val="16"/>
          <w:u w:val="single"/>
        </w:rPr>
        <w:t>Fragile Property</w:t>
      </w:r>
      <w:r w:rsidRPr="00F21DDF">
        <w:rPr>
          <w:rFonts w:ascii="Arial" w:hAnsi="Arial" w:cs="Arial"/>
          <w:sz w:val="16"/>
          <w:szCs w:val="16"/>
        </w:rPr>
        <w:t>” means any breakable item</w:t>
      </w:r>
      <w:r w:rsidR="001230F3" w:rsidRPr="00F21DDF">
        <w:rPr>
          <w:rFonts w:ascii="Arial" w:hAnsi="Arial" w:cs="Arial"/>
          <w:sz w:val="16"/>
          <w:szCs w:val="16"/>
        </w:rPr>
        <w:t>, including without limitation, decorative pieces,</w:t>
      </w:r>
      <w:r w:rsidRPr="00F21DDF">
        <w:rPr>
          <w:rFonts w:ascii="Arial" w:hAnsi="Arial" w:cs="Arial"/>
          <w:sz w:val="16"/>
          <w:szCs w:val="16"/>
        </w:rPr>
        <w:t xml:space="preserve"> </w:t>
      </w:r>
      <w:r w:rsidR="00AA2B01" w:rsidRPr="00F21DDF">
        <w:rPr>
          <w:rFonts w:ascii="Arial" w:hAnsi="Arial" w:cs="Arial"/>
          <w:sz w:val="16"/>
          <w:szCs w:val="16"/>
        </w:rPr>
        <w:t xml:space="preserve">works of </w:t>
      </w:r>
      <w:r w:rsidR="00637ED6" w:rsidRPr="00F21DDF">
        <w:rPr>
          <w:rFonts w:ascii="Arial" w:hAnsi="Arial" w:cs="Arial"/>
          <w:sz w:val="16"/>
          <w:szCs w:val="16"/>
        </w:rPr>
        <w:t>art</w:t>
      </w:r>
      <w:r w:rsidR="00AA2B01" w:rsidRPr="00F21DDF">
        <w:rPr>
          <w:rFonts w:ascii="Arial" w:hAnsi="Arial" w:cs="Arial"/>
          <w:sz w:val="16"/>
          <w:szCs w:val="16"/>
        </w:rPr>
        <w:t xml:space="preserve">, </w:t>
      </w:r>
      <w:r w:rsidR="001230F3" w:rsidRPr="00F21DDF">
        <w:rPr>
          <w:rFonts w:ascii="Arial" w:hAnsi="Arial" w:cs="Arial"/>
          <w:sz w:val="16"/>
          <w:szCs w:val="16"/>
        </w:rPr>
        <w:t xml:space="preserve">and </w:t>
      </w:r>
      <w:r w:rsidR="00AA2B01" w:rsidRPr="00F21DDF">
        <w:rPr>
          <w:rFonts w:ascii="Arial" w:hAnsi="Arial" w:cs="Arial"/>
          <w:sz w:val="16"/>
          <w:szCs w:val="16"/>
        </w:rPr>
        <w:t>jewelry</w:t>
      </w:r>
      <w:r w:rsidRPr="00F21DDF">
        <w:rPr>
          <w:rFonts w:ascii="Arial" w:hAnsi="Arial" w:cs="Arial"/>
          <w:sz w:val="16"/>
          <w:szCs w:val="16"/>
        </w:rPr>
        <w:t>.</w:t>
      </w:r>
    </w:p>
    <w:p w14:paraId="627D4280" w14:textId="77777777" w:rsidR="00387806" w:rsidRPr="00F21DDF" w:rsidRDefault="00387806" w:rsidP="00F21DDF">
      <w:pPr>
        <w:pStyle w:val="ListParagraph"/>
        <w:numPr>
          <w:ilvl w:val="0"/>
          <w:numId w:val="24"/>
        </w:numPr>
        <w:ind w:left="720"/>
        <w:rPr>
          <w:rFonts w:ascii="Arial" w:hAnsi="Arial" w:cs="Arial"/>
          <w:b/>
          <w:sz w:val="16"/>
          <w:szCs w:val="16"/>
        </w:rPr>
      </w:pPr>
      <w:r w:rsidRPr="00F21DDF">
        <w:rPr>
          <w:rFonts w:ascii="Arial" w:hAnsi="Arial" w:cs="Arial"/>
          <w:sz w:val="16"/>
          <w:szCs w:val="16"/>
        </w:rPr>
        <w:t>“</w:t>
      </w:r>
      <w:r w:rsidRPr="00AE4A95">
        <w:rPr>
          <w:rFonts w:ascii="Arial" w:hAnsi="Arial" w:cs="Arial"/>
          <w:sz w:val="16"/>
          <w:szCs w:val="16"/>
          <w:u w:val="single"/>
        </w:rPr>
        <w:t>Loss</w:t>
      </w:r>
      <w:r w:rsidRPr="00F21DDF">
        <w:rPr>
          <w:rFonts w:ascii="Arial" w:hAnsi="Arial" w:cs="Arial"/>
          <w:sz w:val="16"/>
          <w:szCs w:val="16"/>
        </w:rPr>
        <w:t>” means any loss of, damage</w:t>
      </w:r>
      <w:r w:rsidR="00356610" w:rsidRPr="00F21DDF">
        <w:rPr>
          <w:rFonts w:ascii="Arial" w:hAnsi="Arial" w:cs="Arial"/>
          <w:sz w:val="16"/>
          <w:szCs w:val="16"/>
        </w:rPr>
        <w:t xml:space="preserve">, </w:t>
      </w:r>
      <w:proofErr w:type="gramStart"/>
      <w:r w:rsidR="00356610" w:rsidRPr="00F21DDF">
        <w:rPr>
          <w:rFonts w:ascii="Arial" w:hAnsi="Arial" w:cs="Arial"/>
          <w:sz w:val="16"/>
          <w:szCs w:val="16"/>
        </w:rPr>
        <w:t>theft</w:t>
      </w:r>
      <w:proofErr w:type="gramEnd"/>
      <w:r w:rsidRPr="00F21DDF">
        <w:rPr>
          <w:rFonts w:ascii="Arial" w:hAnsi="Arial" w:cs="Arial"/>
          <w:sz w:val="16"/>
          <w:szCs w:val="16"/>
        </w:rPr>
        <w:t xml:space="preserve"> or destruction to Property.</w:t>
      </w:r>
    </w:p>
    <w:p w14:paraId="7A6D264D" w14:textId="252218C9" w:rsidR="00B91851" w:rsidRPr="00F21DDF" w:rsidRDefault="00B91851" w:rsidP="00F21DDF">
      <w:pPr>
        <w:pStyle w:val="ListParagraph"/>
        <w:numPr>
          <w:ilvl w:val="0"/>
          <w:numId w:val="24"/>
        </w:numPr>
        <w:ind w:left="720"/>
        <w:rPr>
          <w:rFonts w:ascii="Arial" w:hAnsi="Arial" w:cs="Arial"/>
          <w:b/>
          <w:sz w:val="16"/>
          <w:szCs w:val="16"/>
        </w:rPr>
      </w:pPr>
      <w:r w:rsidRPr="00F21DDF">
        <w:rPr>
          <w:rFonts w:ascii="Arial" w:hAnsi="Arial" w:cs="Arial"/>
          <w:sz w:val="16"/>
          <w:szCs w:val="16"/>
        </w:rPr>
        <w:t>“</w:t>
      </w:r>
      <w:r w:rsidRPr="00AE4A95">
        <w:rPr>
          <w:rFonts w:ascii="Arial" w:hAnsi="Arial" w:cs="Arial"/>
          <w:sz w:val="16"/>
          <w:szCs w:val="16"/>
          <w:u w:val="single"/>
        </w:rPr>
        <w:t xml:space="preserve">Maximum Liability </w:t>
      </w:r>
      <w:proofErr w:type="gramStart"/>
      <w:r w:rsidRPr="00AE4A95">
        <w:rPr>
          <w:rFonts w:ascii="Arial" w:hAnsi="Arial" w:cs="Arial"/>
          <w:sz w:val="16"/>
          <w:szCs w:val="16"/>
          <w:u w:val="single"/>
        </w:rPr>
        <w:t>Amount</w:t>
      </w:r>
      <w:r w:rsidRPr="00F21DDF">
        <w:rPr>
          <w:rFonts w:ascii="Arial" w:hAnsi="Arial" w:cs="Arial"/>
          <w:sz w:val="16"/>
          <w:szCs w:val="16"/>
        </w:rPr>
        <w:t xml:space="preserve">”  </w:t>
      </w:r>
      <w:r w:rsidR="00CE30F1" w:rsidRPr="00F21DDF">
        <w:rPr>
          <w:rFonts w:ascii="Arial" w:hAnsi="Arial" w:cs="Arial"/>
          <w:sz w:val="16"/>
          <w:szCs w:val="16"/>
        </w:rPr>
        <w:t>means</w:t>
      </w:r>
      <w:proofErr w:type="gramEnd"/>
      <w:r w:rsidRPr="00F21DDF">
        <w:rPr>
          <w:rFonts w:ascii="Arial" w:hAnsi="Arial" w:cs="Arial"/>
          <w:sz w:val="16"/>
          <w:szCs w:val="16"/>
        </w:rPr>
        <w:t xml:space="preserve"> the total liability assumed by Brink’s for a Loss of all or part of a Shipment</w:t>
      </w:r>
      <w:r w:rsidR="00DA759C" w:rsidRPr="00F21DDF">
        <w:rPr>
          <w:rFonts w:ascii="Arial" w:hAnsi="Arial" w:cs="Arial"/>
          <w:sz w:val="16"/>
          <w:szCs w:val="16"/>
        </w:rPr>
        <w:t xml:space="preserve"> which for purposes of the Services shall be $</w:t>
      </w:r>
      <w:sdt>
        <w:sdtPr>
          <w:rPr>
            <w:rFonts w:ascii="Arial" w:hAnsi="Arial" w:cs="Arial"/>
            <w:b/>
            <w:sz w:val="16"/>
            <w:szCs w:val="16"/>
          </w:rPr>
          <w:id w:val="-1447998741"/>
          <w:placeholder>
            <w:docPart w:val="DefaultPlaceholder_1081868574"/>
          </w:placeholder>
        </w:sdtPr>
        <w:sdtEndPr>
          <w:rPr>
            <w:u w:val="single"/>
          </w:rPr>
        </w:sdtEndPr>
        <w:sdtContent>
          <w:r w:rsidR="00137E31">
            <w:rPr>
              <w:rFonts w:ascii="Arial" w:hAnsi="Arial" w:cs="Arial"/>
              <w:b/>
              <w:sz w:val="16"/>
              <w:szCs w:val="16"/>
            </w:rPr>
            <w:t xml:space="preserve"> __________</w:t>
          </w:r>
        </w:sdtContent>
      </w:sdt>
      <w:r w:rsidRPr="00F21DDF">
        <w:rPr>
          <w:rFonts w:ascii="Arial" w:hAnsi="Arial" w:cs="Arial"/>
          <w:sz w:val="16"/>
          <w:szCs w:val="16"/>
        </w:rPr>
        <w:t xml:space="preserve">. </w:t>
      </w:r>
    </w:p>
    <w:p w14:paraId="261529DA" w14:textId="71DA9DA9" w:rsidR="00E81F6F" w:rsidRPr="00F21DDF" w:rsidRDefault="00387806" w:rsidP="00F21DDF">
      <w:pPr>
        <w:pStyle w:val="ListParagraph"/>
        <w:numPr>
          <w:ilvl w:val="0"/>
          <w:numId w:val="24"/>
        </w:numPr>
        <w:ind w:left="720"/>
        <w:rPr>
          <w:rFonts w:ascii="Arial" w:hAnsi="Arial" w:cs="Arial"/>
          <w:sz w:val="16"/>
          <w:szCs w:val="16"/>
        </w:rPr>
      </w:pPr>
      <w:r w:rsidRPr="00F21DDF">
        <w:rPr>
          <w:rFonts w:ascii="Arial" w:hAnsi="Arial" w:cs="Arial"/>
          <w:sz w:val="16"/>
          <w:szCs w:val="16"/>
        </w:rPr>
        <w:t>“</w:t>
      </w:r>
      <w:r w:rsidRPr="00AE4A95">
        <w:rPr>
          <w:rFonts w:ascii="Arial" w:hAnsi="Arial" w:cs="Arial"/>
          <w:sz w:val="16"/>
          <w:szCs w:val="16"/>
          <w:u w:val="single"/>
        </w:rPr>
        <w:t>Pick</w:t>
      </w:r>
      <w:r w:rsidR="000445D6" w:rsidRPr="00AE4A95">
        <w:rPr>
          <w:rFonts w:ascii="Arial" w:hAnsi="Arial" w:cs="Arial"/>
          <w:sz w:val="16"/>
          <w:szCs w:val="16"/>
          <w:u w:val="single"/>
        </w:rPr>
        <w:t>-</w:t>
      </w:r>
      <w:r w:rsidRPr="00AE4A95">
        <w:rPr>
          <w:rFonts w:ascii="Arial" w:hAnsi="Arial" w:cs="Arial"/>
          <w:sz w:val="16"/>
          <w:szCs w:val="16"/>
          <w:u w:val="single"/>
        </w:rPr>
        <w:t>Up Location</w:t>
      </w:r>
      <w:r w:rsidRPr="00F21DDF">
        <w:rPr>
          <w:rFonts w:ascii="Arial" w:hAnsi="Arial" w:cs="Arial"/>
          <w:sz w:val="16"/>
          <w:szCs w:val="16"/>
        </w:rPr>
        <w:t xml:space="preserve">” means the location designated by </w:t>
      </w:r>
      <w:r w:rsidR="00DA759C" w:rsidRPr="00F21DDF">
        <w:rPr>
          <w:rFonts w:ascii="Arial" w:hAnsi="Arial" w:cs="Arial"/>
          <w:sz w:val="16"/>
          <w:szCs w:val="16"/>
        </w:rPr>
        <w:t>the parties</w:t>
      </w:r>
      <w:r w:rsidRPr="00F21DDF">
        <w:rPr>
          <w:rFonts w:ascii="Arial" w:hAnsi="Arial" w:cs="Arial"/>
          <w:sz w:val="16"/>
          <w:szCs w:val="16"/>
        </w:rPr>
        <w:t xml:space="preserve"> as the place where Brink’s is to </w:t>
      </w:r>
      <w:r w:rsidR="002671BF" w:rsidRPr="00F21DDF">
        <w:rPr>
          <w:rFonts w:ascii="Arial" w:hAnsi="Arial" w:cs="Arial"/>
          <w:sz w:val="16"/>
          <w:szCs w:val="16"/>
        </w:rPr>
        <w:t>receive</w:t>
      </w:r>
      <w:r w:rsidRPr="00F21DDF">
        <w:rPr>
          <w:rFonts w:ascii="Arial" w:hAnsi="Arial" w:cs="Arial"/>
          <w:sz w:val="16"/>
          <w:szCs w:val="16"/>
        </w:rPr>
        <w:t xml:space="preserve"> Shipments.</w:t>
      </w:r>
    </w:p>
    <w:p w14:paraId="14F3605F" w14:textId="77777777" w:rsidR="00293F80" w:rsidRPr="00F21DDF" w:rsidRDefault="00E81F6F" w:rsidP="00F21DDF">
      <w:pPr>
        <w:pStyle w:val="ListParagraph"/>
        <w:numPr>
          <w:ilvl w:val="0"/>
          <w:numId w:val="24"/>
        </w:numPr>
        <w:ind w:left="720"/>
        <w:rPr>
          <w:rFonts w:ascii="Arial" w:hAnsi="Arial" w:cs="Arial"/>
          <w:sz w:val="16"/>
          <w:szCs w:val="16"/>
        </w:rPr>
      </w:pPr>
      <w:r w:rsidRPr="00F21DDF">
        <w:rPr>
          <w:rFonts w:ascii="Arial" w:hAnsi="Arial" w:cs="Arial"/>
          <w:sz w:val="16"/>
          <w:szCs w:val="16"/>
        </w:rPr>
        <w:t>“</w:t>
      </w:r>
      <w:r w:rsidR="00387806" w:rsidRPr="00AE4A95">
        <w:rPr>
          <w:rFonts w:ascii="Arial" w:hAnsi="Arial" w:cs="Arial"/>
          <w:sz w:val="16"/>
          <w:szCs w:val="16"/>
          <w:u w:val="single"/>
        </w:rPr>
        <w:t>Property</w:t>
      </w:r>
      <w:r w:rsidR="00387806" w:rsidRPr="00F21DDF">
        <w:rPr>
          <w:rFonts w:ascii="Arial" w:hAnsi="Arial" w:cs="Arial"/>
          <w:sz w:val="16"/>
          <w:szCs w:val="16"/>
        </w:rPr>
        <w:t>” means currency, coin, checks, securities, other financial instruments, and other valuables</w:t>
      </w:r>
      <w:r w:rsidR="008E3175" w:rsidRPr="00F21DDF">
        <w:rPr>
          <w:rFonts w:ascii="Arial" w:hAnsi="Arial" w:cs="Arial"/>
          <w:sz w:val="16"/>
          <w:szCs w:val="16"/>
        </w:rPr>
        <w:t xml:space="preserve"> agreed to be transported </w:t>
      </w:r>
      <w:r w:rsidR="00223EB0" w:rsidRPr="00F21DDF">
        <w:rPr>
          <w:rFonts w:ascii="Arial" w:hAnsi="Arial" w:cs="Arial"/>
          <w:sz w:val="16"/>
          <w:szCs w:val="16"/>
        </w:rPr>
        <w:t>by Brink’s</w:t>
      </w:r>
      <w:r w:rsidR="008E3175" w:rsidRPr="00F21DDF">
        <w:rPr>
          <w:rFonts w:ascii="Arial" w:hAnsi="Arial" w:cs="Arial"/>
          <w:sz w:val="16"/>
          <w:szCs w:val="16"/>
        </w:rPr>
        <w:t xml:space="preserve">. </w:t>
      </w:r>
    </w:p>
    <w:p w14:paraId="57C4DDA0" w14:textId="77777777" w:rsidR="00387806" w:rsidRPr="00F21DDF" w:rsidRDefault="00293F80" w:rsidP="00F21DDF">
      <w:pPr>
        <w:numPr>
          <w:ilvl w:val="0"/>
          <w:numId w:val="24"/>
        </w:numPr>
        <w:ind w:left="720"/>
        <w:jc w:val="both"/>
        <w:rPr>
          <w:rFonts w:ascii="Arial" w:hAnsi="Arial" w:cs="Arial"/>
          <w:sz w:val="16"/>
          <w:szCs w:val="16"/>
        </w:rPr>
      </w:pPr>
      <w:r w:rsidRPr="00F21DDF">
        <w:rPr>
          <w:rFonts w:ascii="Arial" w:hAnsi="Arial" w:cs="Arial"/>
          <w:sz w:val="16"/>
          <w:szCs w:val="16"/>
        </w:rPr>
        <w:t>“</w:t>
      </w:r>
      <w:r w:rsidRPr="00AE4A95">
        <w:rPr>
          <w:rFonts w:ascii="Arial" w:hAnsi="Arial" w:cs="Arial"/>
          <w:sz w:val="16"/>
          <w:szCs w:val="16"/>
          <w:u w:val="single"/>
        </w:rPr>
        <w:t>Rate</w:t>
      </w:r>
      <w:r w:rsidR="000B185A" w:rsidRPr="00AE4A95">
        <w:rPr>
          <w:rFonts w:ascii="Arial" w:hAnsi="Arial" w:cs="Arial"/>
          <w:sz w:val="16"/>
          <w:szCs w:val="16"/>
          <w:u w:val="single"/>
        </w:rPr>
        <w:t>s</w:t>
      </w:r>
      <w:r w:rsidRPr="00F21DDF">
        <w:rPr>
          <w:rFonts w:ascii="Arial" w:hAnsi="Arial" w:cs="Arial"/>
          <w:sz w:val="16"/>
          <w:szCs w:val="16"/>
        </w:rPr>
        <w:t xml:space="preserve">” means the </w:t>
      </w:r>
      <w:r w:rsidR="000B185A" w:rsidRPr="00F21DDF">
        <w:rPr>
          <w:rFonts w:ascii="Arial" w:hAnsi="Arial" w:cs="Arial"/>
          <w:sz w:val="16"/>
          <w:szCs w:val="16"/>
        </w:rPr>
        <w:t xml:space="preserve">charges </w:t>
      </w:r>
      <w:r w:rsidR="00902EFF" w:rsidRPr="00F21DDF">
        <w:rPr>
          <w:rFonts w:ascii="Arial" w:hAnsi="Arial" w:cs="Arial"/>
          <w:sz w:val="16"/>
          <w:szCs w:val="16"/>
        </w:rPr>
        <w:t>for Services</w:t>
      </w:r>
      <w:r w:rsidR="00851917" w:rsidRPr="00F21DDF">
        <w:rPr>
          <w:rFonts w:ascii="Arial" w:hAnsi="Arial" w:cs="Arial"/>
          <w:sz w:val="16"/>
          <w:szCs w:val="16"/>
        </w:rPr>
        <w:t xml:space="preserve">. </w:t>
      </w:r>
    </w:p>
    <w:p w14:paraId="3677170C" w14:textId="7B0442C5" w:rsidR="00387806" w:rsidRPr="00F21DDF" w:rsidRDefault="00387806" w:rsidP="00F21DDF">
      <w:pPr>
        <w:pStyle w:val="Heading1"/>
        <w:numPr>
          <w:ilvl w:val="0"/>
          <w:numId w:val="24"/>
        </w:numPr>
        <w:ind w:left="720"/>
        <w:jc w:val="both"/>
        <w:rPr>
          <w:rFonts w:cs="Arial"/>
          <w:b w:val="0"/>
          <w:sz w:val="16"/>
          <w:szCs w:val="16"/>
        </w:rPr>
      </w:pPr>
      <w:r w:rsidRPr="00F21DDF">
        <w:rPr>
          <w:rFonts w:cs="Arial"/>
          <w:b w:val="0"/>
          <w:sz w:val="16"/>
          <w:szCs w:val="16"/>
        </w:rPr>
        <w:t>“</w:t>
      </w:r>
      <w:r w:rsidRPr="00AE4A95">
        <w:rPr>
          <w:rFonts w:cs="Arial"/>
          <w:b w:val="0"/>
          <w:sz w:val="16"/>
          <w:szCs w:val="16"/>
          <w:u w:val="single"/>
        </w:rPr>
        <w:t>Services</w:t>
      </w:r>
      <w:r w:rsidRPr="00F21DDF">
        <w:rPr>
          <w:rFonts w:cs="Arial"/>
          <w:b w:val="0"/>
          <w:sz w:val="16"/>
          <w:szCs w:val="16"/>
        </w:rPr>
        <w:t xml:space="preserve">” means armored transportation and related services to be provided to Customer </w:t>
      </w:r>
      <w:r w:rsidR="00364410" w:rsidRPr="00F21DDF">
        <w:rPr>
          <w:rFonts w:cs="Arial"/>
          <w:b w:val="0"/>
          <w:sz w:val="16"/>
          <w:szCs w:val="16"/>
        </w:rPr>
        <w:t xml:space="preserve">as described in </w:t>
      </w:r>
      <w:r w:rsidR="00273F34">
        <w:rPr>
          <w:rFonts w:cs="Arial"/>
          <w:b w:val="0"/>
          <w:sz w:val="16"/>
          <w:szCs w:val="16"/>
        </w:rPr>
        <w:t>the Agreement</w:t>
      </w:r>
      <w:r w:rsidR="00BC7CFA" w:rsidRPr="00F21DDF">
        <w:rPr>
          <w:rFonts w:cs="Arial"/>
          <w:b w:val="0"/>
          <w:sz w:val="16"/>
          <w:szCs w:val="16"/>
        </w:rPr>
        <w:t xml:space="preserve">. </w:t>
      </w:r>
      <w:r w:rsidR="00364410" w:rsidRPr="00F21DDF">
        <w:rPr>
          <w:rFonts w:cs="Arial"/>
          <w:b w:val="0"/>
          <w:sz w:val="16"/>
          <w:szCs w:val="16"/>
        </w:rPr>
        <w:t xml:space="preserve"> </w:t>
      </w:r>
    </w:p>
    <w:p w14:paraId="11BBEB9F" w14:textId="37B27A0C" w:rsidR="00387806" w:rsidRPr="00F21DDF" w:rsidRDefault="00387806" w:rsidP="00F21DDF">
      <w:pPr>
        <w:pStyle w:val="Heading1"/>
        <w:numPr>
          <w:ilvl w:val="0"/>
          <w:numId w:val="24"/>
        </w:numPr>
        <w:ind w:left="720"/>
        <w:jc w:val="both"/>
        <w:rPr>
          <w:rFonts w:cs="Arial"/>
          <w:b w:val="0"/>
          <w:sz w:val="16"/>
          <w:szCs w:val="16"/>
        </w:rPr>
      </w:pPr>
      <w:r w:rsidRPr="00F21DDF">
        <w:rPr>
          <w:rFonts w:cs="Arial"/>
          <w:b w:val="0"/>
          <w:sz w:val="16"/>
          <w:szCs w:val="16"/>
        </w:rPr>
        <w:t>“</w:t>
      </w:r>
      <w:r w:rsidRPr="00AE4A95">
        <w:rPr>
          <w:rFonts w:cs="Arial"/>
          <w:b w:val="0"/>
          <w:sz w:val="16"/>
          <w:szCs w:val="16"/>
          <w:u w:val="single"/>
        </w:rPr>
        <w:t>Shipment</w:t>
      </w:r>
      <w:r w:rsidRPr="00F21DDF">
        <w:rPr>
          <w:rFonts w:cs="Arial"/>
          <w:b w:val="0"/>
          <w:sz w:val="16"/>
          <w:szCs w:val="16"/>
        </w:rPr>
        <w:t>” means one or more sealed containers of Property received by Brink’s at the same time at a single Pick</w:t>
      </w:r>
      <w:r w:rsidR="000445D6" w:rsidRPr="00F21DDF">
        <w:rPr>
          <w:rFonts w:cs="Arial"/>
          <w:b w:val="0"/>
          <w:sz w:val="16"/>
          <w:szCs w:val="16"/>
        </w:rPr>
        <w:t>-</w:t>
      </w:r>
      <w:r w:rsidRPr="00F21DDF">
        <w:rPr>
          <w:rFonts w:cs="Arial"/>
          <w:b w:val="0"/>
          <w:sz w:val="16"/>
          <w:szCs w:val="16"/>
        </w:rPr>
        <w:t xml:space="preserve">Up </w:t>
      </w:r>
      <w:r w:rsidR="000445D6" w:rsidRPr="00F21DDF">
        <w:rPr>
          <w:rFonts w:cs="Arial"/>
          <w:b w:val="0"/>
          <w:sz w:val="16"/>
          <w:szCs w:val="16"/>
        </w:rPr>
        <w:t>Location, which</w:t>
      </w:r>
      <w:r w:rsidRPr="00F21DDF">
        <w:rPr>
          <w:rFonts w:cs="Arial"/>
          <w:b w:val="0"/>
          <w:sz w:val="16"/>
          <w:szCs w:val="16"/>
        </w:rPr>
        <w:t xml:space="preserve"> are to be delivered to a single Delivery Location.</w:t>
      </w:r>
    </w:p>
    <w:p w14:paraId="714AF871" w14:textId="77777777" w:rsidR="00387806" w:rsidRPr="00F21DDF" w:rsidRDefault="00387806" w:rsidP="00F21DDF">
      <w:pPr>
        <w:ind w:left="360" w:hanging="360"/>
        <w:jc w:val="both"/>
        <w:rPr>
          <w:rFonts w:ascii="Arial" w:hAnsi="Arial" w:cs="Arial"/>
          <w:sz w:val="16"/>
          <w:szCs w:val="16"/>
        </w:rPr>
      </w:pPr>
    </w:p>
    <w:p w14:paraId="642A0467" w14:textId="7DD89B86" w:rsidR="00387806" w:rsidRPr="00F21DDF" w:rsidRDefault="00387806" w:rsidP="00F21DDF">
      <w:pPr>
        <w:numPr>
          <w:ilvl w:val="0"/>
          <w:numId w:val="1"/>
        </w:numPr>
        <w:tabs>
          <w:tab w:val="clear" w:pos="720"/>
        </w:tabs>
        <w:ind w:left="360" w:hanging="360"/>
        <w:jc w:val="both"/>
        <w:rPr>
          <w:rFonts w:ascii="Arial" w:hAnsi="Arial" w:cs="Arial"/>
          <w:sz w:val="16"/>
          <w:szCs w:val="16"/>
        </w:rPr>
      </w:pPr>
      <w:r w:rsidRPr="00F21DDF">
        <w:rPr>
          <w:rFonts w:ascii="Arial" w:hAnsi="Arial" w:cs="Arial"/>
          <w:b/>
          <w:sz w:val="16"/>
          <w:szCs w:val="16"/>
        </w:rPr>
        <w:t>BRINK’S RESPONSIBILITIES</w:t>
      </w:r>
    </w:p>
    <w:p w14:paraId="3AF7DF46" w14:textId="26B402EE" w:rsidR="00387806" w:rsidRPr="00F21DDF" w:rsidRDefault="00387806" w:rsidP="00F21DDF">
      <w:pPr>
        <w:pStyle w:val="BodyText"/>
        <w:ind w:left="360"/>
        <w:jc w:val="both"/>
        <w:rPr>
          <w:rFonts w:cs="Arial"/>
          <w:szCs w:val="16"/>
        </w:rPr>
      </w:pPr>
      <w:r w:rsidRPr="00F21DDF">
        <w:rPr>
          <w:rFonts w:cs="Arial"/>
          <w:szCs w:val="16"/>
        </w:rPr>
        <w:t>B</w:t>
      </w:r>
      <w:r w:rsidR="00365C41" w:rsidRPr="00F21DDF">
        <w:rPr>
          <w:rFonts w:cs="Arial"/>
          <w:szCs w:val="16"/>
        </w:rPr>
        <w:t>rink’s shall:</w:t>
      </w:r>
      <w:r w:rsidRPr="00F21DDF">
        <w:rPr>
          <w:rFonts w:cs="Arial"/>
          <w:szCs w:val="16"/>
        </w:rPr>
        <w:t xml:space="preserve"> (a)</w:t>
      </w:r>
      <w:r w:rsidR="001230F3" w:rsidRPr="00F21DDF">
        <w:rPr>
          <w:rFonts w:cs="Arial"/>
          <w:szCs w:val="16"/>
        </w:rPr>
        <w:t xml:space="preserve"> </w:t>
      </w:r>
      <w:r w:rsidR="00851917" w:rsidRPr="00F21DDF">
        <w:rPr>
          <w:rFonts w:cs="Arial"/>
          <w:szCs w:val="16"/>
        </w:rPr>
        <w:t xml:space="preserve">arrive at </w:t>
      </w:r>
      <w:r w:rsidRPr="00F21DDF">
        <w:rPr>
          <w:rFonts w:cs="Arial"/>
          <w:szCs w:val="16"/>
        </w:rPr>
        <w:t>the Pick</w:t>
      </w:r>
      <w:r w:rsidR="000445D6" w:rsidRPr="00F21DDF">
        <w:rPr>
          <w:rFonts w:cs="Arial"/>
          <w:szCs w:val="16"/>
        </w:rPr>
        <w:t>-</w:t>
      </w:r>
      <w:r w:rsidRPr="00F21DDF">
        <w:rPr>
          <w:rFonts w:cs="Arial"/>
          <w:szCs w:val="16"/>
        </w:rPr>
        <w:t>Up Location</w:t>
      </w:r>
      <w:r w:rsidR="00896E3F" w:rsidRPr="00F21DDF">
        <w:rPr>
          <w:rFonts w:cs="Arial"/>
          <w:szCs w:val="16"/>
        </w:rPr>
        <w:t xml:space="preserve">s </w:t>
      </w:r>
      <w:r w:rsidR="00624CCA" w:rsidRPr="00F21DDF">
        <w:rPr>
          <w:rFonts w:cs="Arial"/>
          <w:szCs w:val="16"/>
        </w:rPr>
        <w:t>to request Shipments</w:t>
      </w:r>
      <w:r w:rsidRPr="00F21DDF">
        <w:rPr>
          <w:rFonts w:cs="Arial"/>
          <w:szCs w:val="16"/>
        </w:rPr>
        <w:t xml:space="preserve">; (b) </w:t>
      </w:r>
      <w:r w:rsidR="00A821F0" w:rsidRPr="00F21DDF">
        <w:rPr>
          <w:rFonts w:cs="Arial"/>
          <w:szCs w:val="16"/>
        </w:rPr>
        <w:t xml:space="preserve">sign </w:t>
      </w:r>
      <w:r w:rsidRPr="00F21DDF">
        <w:rPr>
          <w:rFonts w:cs="Arial"/>
          <w:szCs w:val="16"/>
        </w:rPr>
        <w:t>a receipt for Shipments received by Brink’s; and (c) deliver such Shipments to the Delivery Location</w:t>
      </w:r>
      <w:r w:rsidR="009904BA" w:rsidRPr="00F21DDF">
        <w:rPr>
          <w:rFonts w:cs="Arial"/>
          <w:szCs w:val="16"/>
        </w:rPr>
        <w:t xml:space="preserve"> </w:t>
      </w:r>
      <w:r w:rsidRPr="00F21DDF">
        <w:rPr>
          <w:rFonts w:cs="Arial"/>
          <w:szCs w:val="16"/>
        </w:rPr>
        <w:t xml:space="preserve">and obtain a receipt for such delivery. </w:t>
      </w:r>
      <w:r w:rsidR="000233F0" w:rsidRPr="00F21DDF">
        <w:rPr>
          <w:rFonts w:cs="Arial"/>
          <w:szCs w:val="16"/>
        </w:rPr>
        <w:t xml:space="preserve"> </w:t>
      </w:r>
      <w:r w:rsidR="006D3EE8" w:rsidRPr="00F21DDF">
        <w:rPr>
          <w:rFonts w:cs="Arial"/>
          <w:szCs w:val="16"/>
        </w:rPr>
        <w:t xml:space="preserve">Brink’s </w:t>
      </w:r>
      <w:r w:rsidR="00470790" w:rsidRPr="00F21DDF">
        <w:rPr>
          <w:rFonts w:cs="Arial"/>
          <w:szCs w:val="16"/>
        </w:rPr>
        <w:t>may</w:t>
      </w:r>
      <w:r w:rsidR="006D3EE8" w:rsidRPr="00F21DDF">
        <w:rPr>
          <w:rFonts w:cs="Arial"/>
          <w:szCs w:val="16"/>
        </w:rPr>
        <w:t xml:space="preserve"> return the Shipment to the Pick</w:t>
      </w:r>
      <w:r w:rsidR="000445D6" w:rsidRPr="00F21DDF">
        <w:rPr>
          <w:rFonts w:cs="Arial"/>
          <w:szCs w:val="16"/>
        </w:rPr>
        <w:t>-</w:t>
      </w:r>
      <w:r w:rsidR="006D3EE8" w:rsidRPr="00F21DDF">
        <w:rPr>
          <w:rFonts w:cs="Arial"/>
          <w:szCs w:val="16"/>
        </w:rPr>
        <w:t xml:space="preserve">Up Location </w:t>
      </w:r>
      <w:r w:rsidR="00AE4A95">
        <w:rPr>
          <w:rFonts w:cs="Arial"/>
          <w:szCs w:val="16"/>
        </w:rPr>
        <w:t>if</w:t>
      </w:r>
      <w:r w:rsidR="006D3EE8" w:rsidRPr="00F21DDF">
        <w:rPr>
          <w:rFonts w:cs="Arial"/>
          <w:szCs w:val="16"/>
        </w:rPr>
        <w:t xml:space="preserve"> delivery cannot reasonably be made by Brink’s</w:t>
      </w:r>
      <w:r w:rsidR="008848ED" w:rsidRPr="00F21DDF">
        <w:rPr>
          <w:rFonts w:cs="Arial"/>
          <w:szCs w:val="16"/>
        </w:rPr>
        <w:t xml:space="preserve"> to the Delivery Location.</w:t>
      </w:r>
      <w:r w:rsidR="006D3EE8" w:rsidRPr="00F21DDF">
        <w:rPr>
          <w:rFonts w:cs="Arial"/>
          <w:szCs w:val="16"/>
        </w:rPr>
        <w:t xml:space="preserve"> </w:t>
      </w:r>
      <w:r w:rsidRPr="00F21DDF">
        <w:rPr>
          <w:rFonts w:cs="Arial"/>
          <w:szCs w:val="16"/>
        </w:rPr>
        <w:t xml:space="preserve"> The Services will be performed during Brink’s regular business hours as scheduled by Brink’s local office(s) performing the Services</w:t>
      </w:r>
      <w:r w:rsidR="00CE30F1" w:rsidRPr="00F21DDF">
        <w:rPr>
          <w:rFonts w:cs="Arial"/>
          <w:szCs w:val="16"/>
        </w:rPr>
        <w:t xml:space="preserve"> unless otherwise specified in </w:t>
      </w:r>
      <w:r w:rsidR="00C667D2">
        <w:rPr>
          <w:rFonts w:cs="Arial"/>
          <w:szCs w:val="16"/>
        </w:rPr>
        <w:t>the Agreement</w:t>
      </w:r>
      <w:r w:rsidRPr="00F21DDF">
        <w:rPr>
          <w:rFonts w:cs="Arial"/>
          <w:szCs w:val="16"/>
        </w:rPr>
        <w:t>.  In the event of inclement weather or some other irregularity, performance shall be as mutually agreed upon.</w:t>
      </w:r>
      <w:r w:rsidR="00320685" w:rsidRPr="00F21DDF">
        <w:rPr>
          <w:rFonts w:cs="Arial"/>
          <w:szCs w:val="16"/>
        </w:rPr>
        <w:t xml:space="preserve">  Services will be performed on Business Days, unless otherwise</w:t>
      </w:r>
      <w:r w:rsidR="00137E31">
        <w:rPr>
          <w:rFonts w:cs="Arial"/>
          <w:szCs w:val="16"/>
        </w:rPr>
        <w:t xml:space="preserve"> agreed to by the parties</w:t>
      </w:r>
      <w:r w:rsidR="00320685" w:rsidRPr="00F21DDF">
        <w:rPr>
          <w:rFonts w:cs="Arial"/>
          <w:szCs w:val="16"/>
        </w:rPr>
        <w:t>.</w:t>
      </w:r>
    </w:p>
    <w:p w14:paraId="523D63EF" w14:textId="77777777" w:rsidR="009F1C8F" w:rsidRPr="00F21DDF" w:rsidRDefault="009F1C8F" w:rsidP="00F21DDF">
      <w:pPr>
        <w:pStyle w:val="BodyText"/>
        <w:ind w:left="360" w:hanging="360"/>
        <w:jc w:val="both"/>
        <w:rPr>
          <w:rFonts w:cs="Arial"/>
          <w:szCs w:val="16"/>
        </w:rPr>
      </w:pPr>
    </w:p>
    <w:p w14:paraId="2C39511B" w14:textId="77777777" w:rsidR="00387806" w:rsidRPr="00F21DDF" w:rsidRDefault="00387806" w:rsidP="00F21DDF">
      <w:pPr>
        <w:numPr>
          <w:ilvl w:val="0"/>
          <w:numId w:val="1"/>
        </w:numPr>
        <w:tabs>
          <w:tab w:val="clear" w:pos="720"/>
        </w:tabs>
        <w:ind w:left="360" w:hanging="360"/>
        <w:jc w:val="both"/>
        <w:rPr>
          <w:rFonts w:ascii="Arial" w:hAnsi="Arial" w:cs="Arial"/>
          <w:sz w:val="16"/>
          <w:szCs w:val="16"/>
        </w:rPr>
      </w:pPr>
      <w:r w:rsidRPr="00F21DDF">
        <w:rPr>
          <w:rFonts w:ascii="Arial" w:hAnsi="Arial" w:cs="Arial"/>
          <w:b/>
          <w:sz w:val="16"/>
          <w:szCs w:val="16"/>
        </w:rPr>
        <w:t>CUSTOMER’S RESPONSIBILITIES</w:t>
      </w:r>
    </w:p>
    <w:p w14:paraId="2DE94AB5" w14:textId="77777777" w:rsidR="00387806" w:rsidRPr="00F21DDF" w:rsidRDefault="00387806" w:rsidP="00AE4A95">
      <w:pPr>
        <w:pStyle w:val="ListParagraph"/>
        <w:numPr>
          <w:ilvl w:val="0"/>
          <w:numId w:val="20"/>
        </w:numPr>
        <w:tabs>
          <w:tab w:val="clear" w:pos="630"/>
          <w:tab w:val="left" w:pos="720"/>
        </w:tabs>
        <w:ind w:left="720"/>
        <w:jc w:val="both"/>
        <w:rPr>
          <w:rFonts w:ascii="Arial" w:hAnsi="Arial" w:cs="Arial"/>
          <w:sz w:val="16"/>
          <w:szCs w:val="16"/>
        </w:rPr>
      </w:pPr>
      <w:r w:rsidRPr="00F21DDF">
        <w:rPr>
          <w:rFonts w:ascii="Arial" w:hAnsi="Arial" w:cs="Arial"/>
          <w:sz w:val="16"/>
          <w:szCs w:val="16"/>
        </w:rPr>
        <w:t xml:space="preserve">Customer shall </w:t>
      </w:r>
      <w:r w:rsidR="00902EFF" w:rsidRPr="00F21DDF">
        <w:rPr>
          <w:rFonts w:ascii="Arial" w:hAnsi="Arial" w:cs="Arial"/>
          <w:sz w:val="16"/>
          <w:szCs w:val="16"/>
        </w:rPr>
        <w:t xml:space="preserve">place </w:t>
      </w:r>
      <w:r w:rsidRPr="00F21DDF">
        <w:rPr>
          <w:rFonts w:ascii="Arial" w:hAnsi="Arial" w:cs="Arial"/>
          <w:sz w:val="16"/>
          <w:szCs w:val="16"/>
        </w:rPr>
        <w:t xml:space="preserve">all Property to be </w:t>
      </w:r>
      <w:r w:rsidR="004D5A83" w:rsidRPr="00F21DDF">
        <w:rPr>
          <w:rFonts w:ascii="Arial" w:hAnsi="Arial" w:cs="Arial"/>
          <w:sz w:val="16"/>
          <w:szCs w:val="16"/>
        </w:rPr>
        <w:t>received by</w:t>
      </w:r>
      <w:r w:rsidRPr="00F21DDF">
        <w:rPr>
          <w:rFonts w:ascii="Arial" w:hAnsi="Arial" w:cs="Arial"/>
          <w:sz w:val="16"/>
          <w:szCs w:val="16"/>
        </w:rPr>
        <w:t xml:space="preserve"> Brink’s in</w:t>
      </w:r>
      <w:r w:rsidR="00356610" w:rsidRPr="00F21DDF">
        <w:rPr>
          <w:rFonts w:ascii="Arial" w:hAnsi="Arial" w:cs="Arial"/>
          <w:sz w:val="16"/>
          <w:szCs w:val="16"/>
        </w:rPr>
        <w:t xml:space="preserve"> </w:t>
      </w:r>
      <w:r w:rsidRPr="00F21DDF">
        <w:rPr>
          <w:rFonts w:ascii="Arial" w:hAnsi="Arial" w:cs="Arial"/>
          <w:sz w:val="16"/>
          <w:szCs w:val="16"/>
        </w:rPr>
        <w:t>Distinctively and Securely Sealed containers.</w:t>
      </w:r>
    </w:p>
    <w:p w14:paraId="69E3C9AF" w14:textId="199E23C4" w:rsidR="00387806" w:rsidRPr="00F21DDF" w:rsidRDefault="00387806" w:rsidP="00AE4A95">
      <w:pPr>
        <w:numPr>
          <w:ilvl w:val="0"/>
          <w:numId w:val="20"/>
        </w:numPr>
        <w:tabs>
          <w:tab w:val="clear" w:pos="630"/>
          <w:tab w:val="left" w:pos="720"/>
        </w:tabs>
        <w:ind w:left="720"/>
        <w:jc w:val="both"/>
        <w:rPr>
          <w:rFonts w:ascii="Arial" w:hAnsi="Arial" w:cs="Arial"/>
          <w:sz w:val="16"/>
          <w:szCs w:val="16"/>
        </w:rPr>
      </w:pPr>
      <w:r w:rsidRPr="00F21DDF">
        <w:rPr>
          <w:rFonts w:ascii="Arial" w:hAnsi="Arial" w:cs="Arial"/>
          <w:sz w:val="16"/>
          <w:szCs w:val="16"/>
        </w:rPr>
        <w:t xml:space="preserve">Customer </w:t>
      </w:r>
      <w:r w:rsidR="00930A81" w:rsidRPr="00F21DDF">
        <w:rPr>
          <w:rFonts w:ascii="Arial" w:hAnsi="Arial" w:cs="Arial"/>
          <w:sz w:val="16"/>
          <w:szCs w:val="16"/>
        </w:rPr>
        <w:t xml:space="preserve">warrants that it </w:t>
      </w:r>
      <w:r w:rsidRPr="00F21DDF">
        <w:rPr>
          <w:rFonts w:ascii="Arial" w:hAnsi="Arial" w:cs="Arial"/>
          <w:sz w:val="16"/>
          <w:szCs w:val="16"/>
        </w:rPr>
        <w:t>shall declare the actual value of each Shipment</w:t>
      </w:r>
      <w:r w:rsidR="00D459D5" w:rsidRPr="00F21DDF">
        <w:rPr>
          <w:rFonts w:ascii="Arial" w:hAnsi="Arial" w:cs="Arial"/>
          <w:sz w:val="16"/>
          <w:szCs w:val="16"/>
        </w:rPr>
        <w:t xml:space="preserve"> and each </w:t>
      </w:r>
      <w:r w:rsidR="007D72DC" w:rsidRPr="00F21DDF">
        <w:rPr>
          <w:rFonts w:ascii="Arial" w:hAnsi="Arial" w:cs="Arial"/>
          <w:sz w:val="16"/>
          <w:szCs w:val="16"/>
        </w:rPr>
        <w:t>D</w:t>
      </w:r>
      <w:r w:rsidR="00D459D5" w:rsidRPr="00F21DDF">
        <w:rPr>
          <w:rFonts w:ascii="Arial" w:hAnsi="Arial" w:cs="Arial"/>
          <w:sz w:val="16"/>
          <w:szCs w:val="16"/>
        </w:rPr>
        <w:t xml:space="preserve">istinctively and </w:t>
      </w:r>
      <w:r w:rsidR="007D72DC" w:rsidRPr="00F21DDF">
        <w:rPr>
          <w:rFonts w:ascii="Arial" w:hAnsi="Arial" w:cs="Arial"/>
          <w:sz w:val="16"/>
          <w:szCs w:val="16"/>
        </w:rPr>
        <w:t>S</w:t>
      </w:r>
      <w:r w:rsidR="00D459D5" w:rsidRPr="00F21DDF">
        <w:rPr>
          <w:rFonts w:ascii="Arial" w:hAnsi="Arial" w:cs="Arial"/>
          <w:sz w:val="16"/>
          <w:szCs w:val="16"/>
        </w:rPr>
        <w:t xml:space="preserve">ecurely </w:t>
      </w:r>
      <w:r w:rsidR="007D72DC" w:rsidRPr="00F21DDF">
        <w:rPr>
          <w:rFonts w:ascii="Arial" w:hAnsi="Arial" w:cs="Arial"/>
          <w:sz w:val="16"/>
          <w:szCs w:val="16"/>
        </w:rPr>
        <w:t>S</w:t>
      </w:r>
      <w:r w:rsidR="00D459D5" w:rsidRPr="00F21DDF">
        <w:rPr>
          <w:rFonts w:ascii="Arial" w:hAnsi="Arial" w:cs="Arial"/>
          <w:sz w:val="16"/>
          <w:szCs w:val="16"/>
        </w:rPr>
        <w:t>ealed container</w:t>
      </w:r>
      <w:r w:rsidR="004D5A83" w:rsidRPr="00F21DDF">
        <w:rPr>
          <w:rFonts w:ascii="Arial" w:hAnsi="Arial" w:cs="Arial"/>
          <w:sz w:val="16"/>
          <w:szCs w:val="16"/>
        </w:rPr>
        <w:t xml:space="preserve"> in the Shipment.</w:t>
      </w:r>
      <w:r w:rsidRPr="00F21DDF">
        <w:rPr>
          <w:rFonts w:ascii="Arial" w:hAnsi="Arial" w:cs="Arial"/>
          <w:sz w:val="16"/>
          <w:szCs w:val="16"/>
        </w:rPr>
        <w:t xml:space="preserve">  Customer shall not conceal or misrepresent any material fact or circumstance concerning the Property delivered to Brink’s and agrees, in the event of Loss, to be bound by its declaration of value.</w:t>
      </w:r>
    </w:p>
    <w:p w14:paraId="62BD26CC" w14:textId="5A3DB288" w:rsidR="00923668" w:rsidRDefault="00923668" w:rsidP="00AE4A95">
      <w:pPr>
        <w:numPr>
          <w:ilvl w:val="0"/>
          <w:numId w:val="20"/>
        </w:numPr>
        <w:tabs>
          <w:tab w:val="clear" w:pos="630"/>
          <w:tab w:val="left" w:pos="720"/>
        </w:tabs>
        <w:ind w:left="720"/>
        <w:jc w:val="both"/>
        <w:rPr>
          <w:rFonts w:ascii="Arial" w:hAnsi="Arial" w:cs="Arial"/>
          <w:sz w:val="16"/>
          <w:szCs w:val="16"/>
        </w:rPr>
      </w:pPr>
      <w:r w:rsidRPr="00B74E94">
        <w:rPr>
          <w:rFonts w:ascii="Arial" w:hAnsi="Arial" w:cs="Arial"/>
          <w:sz w:val="16"/>
          <w:szCs w:val="16"/>
        </w:rPr>
        <w:t xml:space="preserve">Customer will not include Fragile Property in a Shipment unless specifically agreed to by Brink’s in </w:t>
      </w:r>
      <w:r w:rsidR="00A8243B" w:rsidRPr="00B74E94">
        <w:rPr>
          <w:rFonts w:ascii="Arial" w:hAnsi="Arial" w:cs="Arial"/>
          <w:sz w:val="16"/>
          <w:szCs w:val="16"/>
        </w:rPr>
        <w:t>the Agreement</w:t>
      </w:r>
      <w:r w:rsidRPr="00B74E94">
        <w:rPr>
          <w:rFonts w:ascii="Arial" w:hAnsi="Arial" w:cs="Arial"/>
          <w:sz w:val="16"/>
          <w:szCs w:val="16"/>
        </w:rPr>
        <w:t>.</w:t>
      </w:r>
    </w:p>
    <w:p w14:paraId="070C4B38" w14:textId="2DC55BDF" w:rsidR="00E05FDB" w:rsidRPr="00B74E94" w:rsidRDefault="00E05FDB" w:rsidP="00AE4A95">
      <w:pPr>
        <w:numPr>
          <w:ilvl w:val="0"/>
          <w:numId w:val="20"/>
        </w:numPr>
        <w:tabs>
          <w:tab w:val="clear" w:pos="630"/>
          <w:tab w:val="left" w:pos="720"/>
        </w:tabs>
        <w:ind w:left="720"/>
        <w:jc w:val="both"/>
        <w:rPr>
          <w:rFonts w:ascii="Arial" w:hAnsi="Arial" w:cs="Arial"/>
          <w:sz w:val="16"/>
          <w:szCs w:val="16"/>
        </w:rPr>
      </w:pPr>
      <w:r w:rsidRPr="00E05FDB">
        <w:rPr>
          <w:rFonts w:ascii="Arial" w:hAnsi="Arial" w:cs="Arial"/>
          <w:sz w:val="16"/>
          <w:szCs w:val="16"/>
        </w:rPr>
        <w:t>The Customer locations serviced under any Statement of Work (“</w:t>
      </w:r>
      <w:r w:rsidRPr="00AE4A95">
        <w:rPr>
          <w:rFonts w:ascii="Arial" w:hAnsi="Arial" w:cs="Arial"/>
          <w:sz w:val="16"/>
          <w:szCs w:val="16"/>
          <w:u w:val="single"/>
        </w:rPr>
        <w:t>SOW</w:t>
      </w:r>
      <w:r w:rsidRPr="00E05FDB">
        <w:rPr>
          <w:rFonts w:ascii="Arial" w:hAnsi="Arial" w:cs="Arial"/>
          <w:sz w:val="16"/>
          <w:szCs w:val="16"/>
        </w:rPr>
        <w:t>”</w:t>
      </w:r>
      <w:r w:rsidR="00137E31">
        <w:rPr>
          <w:rFonts w:ascii="Arial" w:hAnsi="Arial" w:cs="Arial"/>
          <w:sz w:val="16"/>
          <w:szCs w:val="16"/>
        </w:rPr>
        <w:t>)</w:t>
      </w:r>
      <w:r w:rsidRPr="00E05FDB">
        <w:rPr>
          <w:rFonts w:ascii="Arial" w:hAnsi="Arial" w:cs="Arial"/>
          <w:sz w:val="16"/>
          <w:szCs w:val="16"/>
        </w:rPr>
        <w:t xml:space="preserve">, whether listed in an attachment or otherwise, shall not be deleted by Customer during the term of the Agreement. If a </w:t>
      </w:r>
      <w:proofErr w:type="gramStart"/>
      <w:r w:rsidRPr="00E05FDB">
        <w:rPr>
          <w:rFonts w:ascii="Arial" w:hAnsi="Arial" w:cs="Arial"/>
          <w:sz w:val="16"/>
          <w:szCs w:val="16"/>
        </w:rPr>
        <w:t>Customer</w:t>
      </w:r>
      <w:proofErr w:type="gramEnd"/>
      <w:r w:rsidRPr="00E05FDB">
        <w:rPr>
          <w:rFonts w:ascii="Arial" w:hAnsi="Arial" w:cs="Arial"/>
          <w:sz w:val="16"/>
          <w:szCs w:val="16"/>
        </w:rPr>
        <w:t xml:space="preserve"> location is moved from one location to another, Brink's will be given the right of first refusal to service such location in its new site.</w:t>
      </w:r>
    </w:p>
    <w:p w14:paraId="7317952C" w14:textId="77777777" w:rsidR="0055174B" w:rsidRPr="00F21DDF" w:rsidRDefault="0055174B" w:rsidP="00A8243B">
      <w:pPr>
        <w:tabs>
          <w:tab w:val="left" w:pos="270"/>
        </w:tabs>
        <w:jc w:val="both"/>
        <w:rPr>
          <w:rFonts w:ascii="Arial" w:hAnsi="Arial" w:cs="Arial"/>
          <w:b/>
          <w:bCs/>
          <w:sz w:val="16"/>
          <w:szCs w:val="16"/>
        </w:rPr>
      </w:pPr>
    </w:p>
    <w:p w14:paraId="6AC2A867" w14:textId="0BF6FEA6" w:rsidR="00387806" w:rsidRPr="00F21DDF" w:rsidRDefault="00085928" w:rsidP="00F21DDF">
      <w:pPr>
        <w:tabs>
          <w:tab w:val="left" w:pos="270"/>
        </w:tabs>
        <w:ind w:left="360" w:hanging="360"/>
        <w:jc w:val="both"/>
        <w:rPr>
          <w:rFonts w:ascii="Arial" w:hAnsi="Arial" w:cs="Arial"/>
          <w:b/>
          <w:bCs/>
          <w:sz w:val="16"/>
          <w:szCs w:val="16"/>
        </w:rPr>
      </w:pPr>
      <w:r>
        <w:rPr>
          <w:rFonts w:ascii="Arial" w:hAnsi="Arial" w:cs="Arial"/>
          <w:b/>
          <w:bCs/>
          <w:sz w:val="16"/>
          <w:szCs w:val="16"/>
        </w:rPr>
        <w:t>III</w:t>
      </w:r>
      <w:r w:rsidR="0055174B" w:rsidRPr="00F21DDF">
        <w:rPr>
          <w:rFonts w:ascii="Arial" w:hAnsi="Arial" w:cs="Arial"/>
          <w:b/>
          <w:bCs/>
          <w:sz w:val="16"/>
          <w:szCs w:val="16"/>
        </w:rPr>
        <w:t>.</w:t>
      </w:r>
      <w:r w:rsidR="0055174B" w:rsidRPr="00F21DDF">
        <w:rPr>
          <w:rFonts w:ascii="Arial" w:hAnsi="Arial" w:cs="Arial"/>
          <w:b/>
          <w:bCs/>
          <w:sz w:val="16"/>
          <w:szCs w:val="16"/>
        </w:rPr>
        <w:tab/>
      </w:r>
      <w:r w:rsidR="00387806" w:rsidRPr="00F21DDF">
        <w:rPr>
          <w:rFonts w:ascii="Arial" w:hAnsi="Arial" w:cs="Arial"/>
          <w:b/>
          <w:bCs/>
          <w:sz w:val="16"/>
          <w:szCs w:val="16"/>
        </w:rPr>
        <w:t>CHARGES AND PAYMENT</w:t>
      </w:r>
    </w:p>
    <w:p w14:paraId="0CCB6AB7" w14:textId="046566B4" w:rsidR="003C28DC" w:rsidRPr="00137E31" w:rsidRDefault="003C28DC" w:rsidP="00215243">
      <w:pPr>
        <w:pStyle w:val="Heading3"/>
        <w:numPr>
          <w:ilvl w:val="0"/>
          <w:numId w:val="18"/>
        </w:numPr>
        <w:ind w:left="720"/>
        <w:rPr>
          <w:rFonts w:ascii="Arial" w:hAnsi="Arial" w:cs="Arial"/>
          <w:b w:val="0"/>
          <w:sz w:val="16"/>
          <w:szCs w:val="16"/>
        </w:rPr>
      </w:pPr>
      <w:r w:rsidRPr="00137E31">
        <w:rPr>
          <w:rFonts w:ascii="Arial" w:hAnsi="Arial" w:cs="Arial"/>
          <w:b w:val="0"/>
          <w:sz w:val="16"/>
          <w:szCs w:val="16"/>
        </w:rPr>
        <w:t xml:space="preserve">Within thirty (30) days of the date of invoice, Customer shall pay Brink’s the Rates.  </w:t>
      </w:r>
    </w:p>
    <w:p w14:paraId="52A63859" w14:textId="1D93E7B8" w:rsidR="00215243" w:rsidRDefault="00665E05" w:rsidP="00215243">
      <w:pPr>
        <w:pStyle w:val="Heading3"/>
        <w:numPr>
          <w:ilvl w:val="0"/>
          <w:numId w:val="18"/>
        </w:numPr>
        <w:ind w:left="720"/>
        <w:rPr>
          <w:rFonts w:ascii="Arial" w:hAnsi="Arial" w:cs="Arial"/>
          <w:b w:val="0"/>
          <w:sz w:val="16"/>
          <w:szCs w:val="16"/>
        </w:rPr>
      </w:pPr>
      <w:r w:rsidRPr="00F21DDF">
        <w:rPr>
          <w:rFonts w:ascii="Arial" w:hAnsi="Arial" w:cs="Arial"/>
          <w:b w:val="0"/>
          <w:sz w:val="16"/>
          <w:szCs w:val="16"/>
        </w:rPr>
        <w:t xml:space="preserve">If Customer disputes the accuracy of an invoice, Customer </w:t>
      </w:r>
      <w:r w:rsidR="00FF3F49" w:rsidRPr="00F21DDF">
        <w:rPr>
          <w:rFonts w:ascii="Arial" w:hAnsi="Arial" w:cs="Arial"/>
          <w:b w:val="0"/>
          <w:sz w:val="16"/>
          <w:szCs w:val="16"/>
        </w:rPr>
        <w:t>will</w:t>
      </w:r>
      <w:r w:rsidRPr="00F21DDF">
        <w:rPr>
          <w:rFonts w:ascii="Arial" w:hAnsi="Arial" w:cs="Arial"/>
          <w:b w:val="0"/>
          <w:sz w:val="16"/>
          <w:szCs w:val="16"/>
        </w:rPr>
        <w:t xml:space="preserve"> provide Brink’s written </w:t>
      </w:r>
      <w:r w:rsidR="00F148F6">
        <w:rPr>
          <w:rFonts w:ascii="Arial" w:hAnsi="Arial" w:cs="Arial"/>
          <w:b w:val="0"/>
          <w:sz w:val="16"/>
          <w:szCs w:val="16"/>
        </w:rPr>
        <w:t>n</w:t>
      </w:r>
      <w:r w:rsidRPr="00F21DDF">
        <w:rPr>
          <w:rFonts w:ascii="Arial" w:hAnsi="Arial" w:cs="Arial"/>
          <w:b w:val="0"/>
          <w:sz w:val="16"/>
          <w:szCs w:val="16"/>
        </w:rPr>
        <w:t xml:space="preserve">otice of the </w:t>
      </w:r>
      <w:r w:rsidR="00FF3F49" w:rsidRPr="00F21DDF">
        <w:rPr>
          <w:rFonts w:ascii="Arial" w:hAnsi="Arial" w:cs="Arial"/>
          <w:b w:val="0"/>
          <w:sz w:val="16"/>
          <w:szCs w:val="16"/>
        </w:rPr>
        <w:t>claimed inaccuracy</w:t>
      </w:r>
      <w:r w:rsidRPr="00F21DDF">
        <w:rPr>
          <w:rFonts w:ascii="Arial" w:hAnsi="Arial" w:cs="Arial"/>
          <w:b w:val="0"/>
          <w:sz w:val="16"/>
          <w:szCs w:val="16"/>
        </w:rPr>
        <w:t xml:space="preserve"> within sixty (60) days of the invoice </w:t>
      </w:r>
      <w:proofErr w:type="gramStart"/>
      <w:r w:rsidRPr="00F21DDF">
        <w:rPr>
          <w:rFonts w:ascii="Arial" w:hAnsi="Arial" w:cs="Arial"/>
          <w:b w:val="0"/>
          <w:sz w:val="16"/>
          <w:szCs w:val="16"/>
        </w:rPr>
        <w:t>date</w:t>
      </w:r>
      <w:proofErr w:type="gramEnd"/>
      <w:r w:rsidRPr="00F21DDF">
        <w:rPr>
          <w:rFonts w:ascii="Arial" w:hAnsi="Arial" w:cs="Arial"/>
          <w:b w:val="0"/>
          <w:sz w:val="16"/>
          <w:szCs w:val="16"/>
        </w:rPr>
        <w:t xml:space="preserve"> or such claim will be deemed waived by Customer. </w:t>
      </w:r>
    </w:p>
    <w:p w14:paraId="3D3FD154" w14:textId="1BF714CD" w:rsidR="00215243" w:rsidRPr="00215243" w:rsidRDefault="00B06BEE" w:rsidP="00215243">
      <w:pPr>
        <w:pStyle w:val="Heading3"/>
        <w:numPr>
          <w:ilvl w:val="0"/>
          <w:numId w:val="18"/>
        </w:numPr>
        <w:ind w:left="720"/>
        <w:rPr>
          <w:rFonts w:ascii="Arial" w:hAnsi="Arial" w:cs="Arial"/>
          <w:b w:val="0"/>
          <w:bCs/>
          <w:sz w:val="16"/>
          <w:szCs w:val="16"/>
        </w:rPr>
      </w:pPr>
      <w:r w:rsidRPr="00215243">
        <w:rPr>
          <w:rFonts w:ascii="Arial" w:hAnsi="Arial" w:cs="Arial"/>
          <w:b w:val="0"/>
          <w:bCs/>
          <w:sz w:val="16"/>
          <w:szCs w:val="16"/>
        </w:rPr>
        <w:t>Brink’s</w:t>
      </w:r>
      <w:r w:rsidR="00F030E4" w:rsidRPr="00215243">
        <w:rPr>
          <w:rFonts w:ascii="Arial" w:hAnsi="Arial" w:cs="Arial"/>
          <w:b w:val="0"/>
          <w:bCs/>
          <w:sz w:val="16"/>
          <w:szCs w:val="16"/>
        </w:rPr>
        <w:t xml:space="preserve"> </w:t>
      </w:r>
      <w:r w:rsidRPr="00215243">
        <w:rPr>
          <w:rFonts w:ascii="Arial" w:hAnsi="Arial" w:cs="Arial"/>
          <w:b w:val="0"/>
          <w:bCs/>
          <w:sz w:val="16"/>
          <w:szCs w:val="16"/>
        </w:rPr>
        <w:t>may increase Rates effectiv</w:t>
      </w:r>
      <w:r w:rsidR="00DA759C" w:rsidRPr="00215243">
        <w:rPr>
          <w:rFonts w:ascii="Arial" w:hAnsi="Arial" w:cs="Arial"/>
          <w:b w:val="0"/>
          <w:bCs/>
          <w:sz w:val="16"/>
          <w:szCs w:val="16"/>
        </w:rPr>
        <w:t xml:space="preserve">e </w:t>
      </w:r>
      <w:r w:rsidR="008251B5">
        <w:rPr>
          <w:rFonts w:ascii="Arial" w:hAnsi="Arial" w:cs="Arial"/>
          <w:b w:val="0"/>
          <w:bCs/>
          <w:sz w:val="16"/>
          <w:szCs w:val="16"/>
        </w:rPr>
        <w:t>on the anniversary date</w:t>
      </w:r>
      <w:r w:rsidR="00DA759C" w:rsidRPr="00215243">
        <w:rPr>
          <w:rFonts w:ascii="Arial" w:hAnsi="Arial" w:cs="Arial"/>
          <w:b w:val="0"/>
          <w:bCs/>
          <w:sz w:val="16"/>
          <w:szCs w:val="16"/>
        </w:rPr>
        <w:t xml:space="preserve"> of each year of the</w:t>
      </w:r>
      <w:r w:rsidRPr="00215243">
        <w:rPr>
          <w:rFonts w:ascii="Arial" w:hAnsi="Arial" w:cs="Arial"/>
          <w:b w:val="0"/>
          <w:bCs/>
          <w:sz w:val="16"/>
          <w:szCs w:val="16"/>
        </w:rPr>
        <w:t xml:space="preserve"> Agreement, or upon written communication in the event of a change in economic conditions that increases Brink’s operating costs</w:t>
      </w:r>
      <w:r w:rsidR="00F3774D" w:rsidRPr="00215243">
        <w:rPr>
          <w:rFonts w:ascii="Arial" w:hAnsi="Arial" w:cs="Arial"/>
          <w:b w:val="0"/>
          <w:bCs/>
          <w:sz w:val="16"/>
          <w:szCs w:val="16"/>
        </w:rPr>
        <w:t>.</w:t>
      </w:r>
      <w:r w:rsidR="008251B5">
        <w:rPr>
          <w:rFonts w:ascii="Arial" w:hAnsi="Arial" w:cs="Arial"/>
          <w:b w:val="0"/>
          <w:bCs/>
          <w:sz w:val="16"/>
          <w:szCs w:val="16"/>
        </w:rPr>
        <w:t xml:space="preserve"> </w:t>
      </w:r>
      <w:r w:rsidR="009F1C8F" w:rsidRPr="00215243">
        <w:rPr>
          <w:rFonts w:ascii="Arial" w:hAnsi="Arial" w:cs="Arial"/>
          <w:b w:val="0"/>
          <w:bCs/>
          <w:sz w:val="16"/>
          <w:szCs w:val="16"/>
        </w:rPr>
        <w:t xml:space="preserve">Brink’s will provide thirty (30) days prior written notice for a Rate increase due to a change in economic conditions affecting the services in Customer’s service areas. A change in economic conditions may </w:t>
      </w:r>
      <w:proofErr w:type="gramStart"/>
      <w:r w:rsidR="009F1C8F" w:rsidRPr="00215243">
        <w:rPr>
          <w:rFonts w:ascii="Arial" w:hAnsi="Arial" w:cs="Arial"/>
          <w:b w:val="0"/>
          <w:bCs/>
          <w:sz w:val="16"/>
          <w:szCs w:val="16"/>
        </w:rPr>
        <w:t>include, but</w:t>
      </w:r>
      <w:proofErr w:type="gramEnd"/>
      <w:r w:rsidR="009F1C8F" w:rsidRPr="00215243">
        <w:rPr>
          <w:rFonts w:ascii="Arial" w:hAnsi="Arial" w:cs="Arial"/>
          <w:b w:val="0"/>
          <w:bCs/>
          <w:sz w:val="16"/>
          <w:szCs w:val="16"/>
        </w:rPr>
        <w:t xml:space="preserve"> is not limited to: (i) an act of God; (ii) an act of war; (iii) an increase in the then current local, state, or federal minimum wage; (iv) legislative or regulatory requirements related to the performance of the Services hereunder; or (v) any event that affects Brink’s ability to obtain insurance as required under this Agreement. Customer shall also pay </w:t>
      </w:r>
      <w:r w:rsidR="00E71245" w:rsidRPr="00E71245">
        <w:rPr>
          <w:rFonts w:ascii="Arial" w:hAnsi="Arial" w:cs="Arial"/>
          <w:b w:val="0"/>
          <w:bCs/>
          <w:sz w:val="16"/>
          <w:szCs w:val="16"/>
        </w:rPr>
        <w:t>a monthly fuel surcharge as set forth at https://us.brinks.com/fuel-surcharge, which may be updated from time to time by Brink’s in its sole discretion</w:t>
      </w:r>
      <w:r w:rsidR="00E71245">
        <w:rPr>
          <w:rFonts w:ascii="Arial" w:hAnsi="Arial" w:cs="Arial"/>
          <w:b w:val="0"/>
          <w:bCs/>
          <w:sz w:val="16"/>
          <w:szCs w:val="16"/>
        </w:rPr>
        <w:t>, as well as any additional</w:t>
      </w:r>
      <w:r w:rsidR="00A55742" w:rsidRPr="00215243">
        <w:rPr>
          <w:rFonts w:ascii="Arial" w:hAnsi="Arial" w:cs="Arial"/>
          <w:b w:val="0"/>
          <w:bCs/>
          <w:sz w:val="16"/>
          <w:szCs w:val="16"/>
        </w:rPr>
        <w:t xml:space="preserve"> </w:t>
      </w:r>
      <w:r w:rsidR="009F1C8F" w:rsidRPr="00215243">
        <w:rPr>
          <w:rFonts w:ascii="Arial" w:hAnsi="Arial" w:cs="Arial"/>
          <w:b w:val="0"/>
          <w:bCs/>
          <w:sz w:val="16"/>
          <w:szCs w:val="16"/>
        </w:rPr>
        <w:t>surcharge</w:t>
      </w:r>
      <w:r w:rsidR="00A55742">
        <w:rPr>
          <w:rFonts w:ascii="Arial" w:hAnsi="Arial" w:cs="Arial"/>
          <w:b w:val="0"/>
          <w:bCs/>
          <w:sz w:val="16"/>
          <w:szCs w:val="16"/>
        </w:rPr>
        <w:t>s</w:t>
      </w:r>
      <w:r w:rsidR="00082335">
        <w:rPr>
          <w:rFonts w:ascii="Arial" w:hAnsi="Arial" w:cs="Arial"/>
          <w:b w:val="0"/>
          <w:bCs/>
          <w:sz w:val="16"/>
          <w:szCs w:val="16"/>
        </w:rPr>
        <w:t xml:space="preserve"> </w:t>
      </w:r>
      <w:r w:rsidR="009F1C8F" w:rsidRPr="00215243">
        <w:rPr>
          <w:rFonts w:ascii="Arial" w:hAnsi="Arial" w:cs="Arial"/>
          <w:b w:val="0"/>
          <w:bCs/>
          <w:sz w:val="16"/>
          <w:szCs w:val="16"/>
        </w:rPr>
        <w:t>set forth in the Rates for the applicable SOW.</w:t>
      </w:r>
    </w:p>
    <w:p w14:paraId="486C9FDF" w14:textId="16906A04" w:rsidR="00F54D85" w:rsidRPr="00215243" w:rsidRDefault="00F54D85" w:rsidP="00215243">
      <w:pPr>
        <w:pStyle w:val="Heading3"/>
        <w:ind w:left="720"/>
        <w:rPr>
          <w:rFonts w:ascii="Arial" w:hAnsi="Arial" w:cs="Arial"/>
          <w:b w:val="0"/>
          <w:sz w:val="16"/>
          <w:szCs w:val="16"/>
        </w:rPr>
      </w:pPr>
    </w:p>
    <w:p w14:paraId="0A3E1591" w14:textId="70850D9C" w:rsidR="00387806" w:rsidRPr="00F21DDF" w:rsidRDefault="00085928" w:rsidP="00F21DDF">
      <w:pPr>
        <w:pStyle w:val="BodyText"/>
        <w:ind w:left="360" w:hanging="360"/>
        <w:jc w:val="both"/>
        <w:rPr>
          <w:rFonts w:cs="Arial"/>
          <w:szCs w:val="16"/>
        </w:rPr>
      </w:pPr>
      <w:r>
        <w:rPr>
          <w:rFonts w:cs="Arial"/>
          <w:b/>
          <w:bCs/>
          <w:szCs w:val="16"/>
        </w:rPr>
        <w:t>IV</w:t>
      </w:r>
      <w:r w:rsidR="0055174B" w:rsidRPr="00F21DDF">
        <w:rPr>
          <w:rFonts w:cs="Arial"/>
          <w:b/>
          <w:bCs/>
          <w:szCs w:val="16"/>
        </w:rPr>
        <w:t>.</w:t>
      </w:r>
      <w:r w:rsidR="0055174B" w:rsidRPr="00F21DDF">
        <w:rPr>
          <w:rFonts w:cs="Arial"/>
          <w:b/>
          <w:bCs/>
          <w:szCs w:val="16"/>
        </w:rPr>
        <w:tab/>
      </w:r>
      <w:r w:rsidR="00387806" w:rsidRPr="00F21DDF">
        <w:rPr>
          <w:rFonts w:cs="Arial"/>
          <w:b/>
          <w:bCs/>
          <w:szCs w:val="16"/>
        </w:rPr>
        <w:t>BRINK’S LIABILITY; LIMITATIONS; EXCLUSIONS</w:t>
      </w:r>
    </w:p>
    <w:p w14:paraId="0ACE1034" w14:textId="77B09D51" w:rsidR="001A100A" w:rsidRPr="00F21DDF" w:rsidRDefault="00BE188C" w:rsidP="00F21DDF">
      <w:pPr>
        <w:pStyle w:val="BodyText"/>
        <w:numPr>
          <w:ilvl w:val="0"/>
          <w:numId w:val="22"/>
        </w:numPr>
        <w:ind w:left="720"/>
        <w:jc w:val="both"/>
        <w:rPr>
          <w:szCs w:val="16"/>
        </w:rPr>
      </w:pPr>
      <w:r w:rsidRPr="00F21DDF">
        <w:rPr>
          <w:szCs w:val="16"/>
        </w:rPr>
        <w:t>Brink's liability for a</w:t>
      </w:r>
      <w:r w:rsidR="00DA759C" w:rsidRPr="00F21DDF">
        <w:rPr>
          <w:szCs w:val="16"/>
        </w:rPr>
        <w:t>ny of its obligations under the</w:t>
      </w:r>
      <w:r w:rsidRPr="00F21DDF">
        <w:rPr>
          <w:szCs w:val="16"/>
        </w:rPr>
        <w:t xml:space="preserve"> Agreement</w:t>
      </w:r>
      <w:r w:rsidR="00665E05" w:rsidRPr="00F21DDF">
        <w:rPr>
          <w:szCs w:val="16"/>
        </w:rPr>
        <w:t>, including</w:t>
      </w:r>
      <w:r w:rsidRPr="00F21DDF">
        <w:rPr>
          <w:szCs w:val="16"/>
        </w:rPr>
        <w:t xml:space="preserve"> without limitation liability for the </w:t>
      </w:r>
      <w:r w:rsidR="007A0A82" w:rsidRPr="00F21DDF">
        <w:rPr>
          <w:szCs w:val="16"/>
        </w:rPr>
        <w:t>Loss of</w:t>
      </w:r>
      <w:r w:rsidRPr="00F21DDF">
        <w:rPr>
          <w:szCs w:val="16"/>
        </w:rPr>
        <w:t xml:space="preserve"> a Shipment, shall not exceed the</w:t>
      </w:r>
      <w:r w:rsidR="00A452A9" w:rsidRPr="00F21DDF">
        <w:rPr>
          <w:szCs w:val="16"/>
        </w:rPr>
        <w:t xml:space="preserve"> lesser of the following: </w:t>
      </w:r>
      <w:r w:rsidRPr="00F21DDF">
        <w:rPr>
          <w:szCs w:val="16"/>
        </w:rPr>
        <w:t xml:space="preserve"> </w:t>
      </w:r>
      <w:r w:rsidR="009F1C8F" w:rsidRPr="00F21DDF">
        <w:rPr>
          <w:szCs w:val="16"/>
        </w:rPr>
        <w:t xml:space="preserve">(1) </w:t>
      </w:r>
      <w:r w:rsidRPr="00F21DDF">
        <w:rPr>
          <w:szCs w:val="16"/>
        </w:rPr>
        <w:t>Maximum Liability Amount</w:t>
      </w:r>
      <w:r w:rsidR="00A452A9" w:rsidRPr="00F21DDF">
        <w:rPr>
          <w:szCs w:val="16"/>
        </w:rPr>
        <w:t xml:space="preserve">; </w:t>
      </w:r>
      <w:r w:rsidR="009F1C8F" w:rsidRPr="00F21DDF">
        <w:rPr>
          <w:szCs w:val="16"/>
        </w:rPr>
        <w:t xml:space="preserve">(2) </w:t>
      </w:r>
      <w:r w:rsidR="00A452A9" w:rsidRPr="00F21DDF">
        <w:rPr>
          <w:szCs w:val="16"/>
        </w:rPr>
        <w:t xml:space="preserve">the actual value of the Loss; </w:t>
      </w:r>
      <w:r w:rsidR="009F1C8F" w:rsidRPr="00F21DDF">
        <w:rPr>
          <w:szCs w:val="16"/>
        </w:rPr>
        <w:t xml:space="preserve">(3) </w:t>
      </w:r>
      <w:r w:rsidR="00A452A9" w:rsidRPr="00F21DDF">
        <w:rPr>
          <w:szCs w:val="16"/>
        </w:rPr>
        <w:t>or the declared value of the Property</w:t>
      </w:r>
      <w:r w:rsidR="008E3175" w:rsidRPr="00F21DDF">
        <w:rPr>
          <w:szCs w:val="16"/>
        </w:rPr>
        <w:t xml:space="preserve"> subject to the Loss.</w:t>
      </w:r>
      <w:r w:rsidR="00387806" w:rsidRPr="00F21DDF">
        <w:rPr>
          <w:szCs w:val="16"/>
        </w:rPr>
        <w:t xml:space="preserve">  Brink’s liability shall commence when the </w:t>
      </w:r>
      <w:r w:rsidR="001A100A" w:rsidRPr="00F21DDF">
        <w:rPr>
          <w:szCs w:val="16"/>
        </w:rPr>
        <w:t>Property has been received into Brink’s possession and a receipt has been signed by Brink’s and shall terminate when the Property has been delivered to the location or agent designated by Customer pursuant to the applicable Attachment, or returned to Customer or its agent in the event that delivery cannot reasonably be made by Brink’s.</w:t>
      </w:r>
      <w:r w:rsidR="00551201">
        <w:rPr>
          <w:szCs w:val="16"/>
        </w:rPr>
        <w:t xml:space="preserve">  The foregoing shall not be affected by any limitation of liability or other restriction in the Contract.</w:t>
      </w:r>
    </w:p>
    <w:p w14:paraId="57D325B4" w14:textId="77777777" w:rsidR="00641467" w:rsidRPr="00F21DDF" w:rsidRDefault="00641467" w:rsidP="00F21DDF">
      <w:pPr>
        <w:pStyle w:val="BodyText"/>
        <w:numPr>
          <w:ilvl w:val="0"/>
          <w:numId w:val="22"/>
        </w:numPr>
        <w:ind w:left="720"/>
        <w:jc w:val="both"/>
        <w:rPr>
          <w:szCs w:val="16"/>
        </w:rPr>
      </w:pPr>
      <w:r w:rsidRPr="00F21DDF">
        <w:rPr>
          <w:szCs w:val="16"/>
        </w:rPr>
        <w:t xml:space="preserve">Brink’s shall not be liable for any shortage within any Shipment that: (a) is not Distinctively and Securely Sealed when received by Brink’s; (b) occurred before Brink’s received possession of the Shipment; or (c) shows no external  evidence of tampering when received by Brink’s.  Brink’s shall not be liable for a Loss caused in whole or in part by the criminal acts, or fraud of Customer, its employees, </w:t>
      </w:r>
      <w:proofErr w:type="gramStart"/>
      <w:r w:rsidRPr="00F21DDF">
        <w:rPr>
          <w:szCs w:val="16"/>
        </w:rPr>
        <w:t>representatives</w:t>
      </w:r>
      <w:proofErr w:type="gramEnd"/>
      <w:r w:rsidRPr="00F21DDF">
        <w:rPr>
          <w:szCs w:val="16"/>
        </w:rPr>
        <w:t xml:space="preserve"> or agents. </w:t>
      </w:r>
    </w:p>
    <w:p w14:paraId="5A5A48CD" w14:textId="135BBB25" w:rsidR="00E46A9C" w:rsidRPr="00F21DDF" w:rsidRDefault="00D47BB3" w:rsidP="00F21DDF">
      <w:pPr>
        <w:pStyle w:val="BodyText"/>
        <w:numPr>
          <w:ilvl w:val="0"/>
          <w:numId w:val="22"/>
        </w:numPr>
        <w:ind w:left="720"/>
        <w:jc w:val="both"/>
        <w:rPr>
          <w:szCs w:val="16"/>
        </w:rPr>
      </w:pPr>
      <w:r w:rsidRPr="00F21DDF">
        <w:rPr>
          <w:szCs w:val="16"/>
        </w:rPr>
        <w:t xml:space="preserve">If </w:t>
      </w:r>
      <w:r w:rsidR="002C56D6" w:rsidRPr="00F21DDF">
        <w:rPr>
          <w:szCs w:val="16"/>
        </w:rPr>
        <w:t>the Customer has the ability to reconstruct checks</w:t>
      </w:r>
      <w:r w:rsidRPr="00F21DDF">
        <w:rPr>
          <w:szCs w:val="16"/>
        </w:rPr>
        <w:t xml:space="preserve">, the following language applies:  </w:t>
      </w:r>
      <w:r w:rsidR="00E46A9C" w:rsidRPr="00F21DDF">
        <w:rPr>
          <w:szCs w:val="16"/>
        </w:rPr>
        <w:t>In the event of Loss of checks or other financial instruments (together “</w:t>
      </w:r>
      <w:r w:rsidR="00E46A9C" w:rsidRPr="00551201">
        <w:rPr>
          <w:szCs w:val="16"/>
          <w:u w:val="single"/>
        </w:rPr>
        <w:t>Checks</w:t>
      </w:r>
      <w:r w:rsidR="00E46A9C" w:rsidRPr="00F21DDF">
        <w:rPr>
          <w:szCs w:val="16"/>
        </w:rPr>
        <w:t>”), Brink’s agrees to pay for: (</w:t>
      </w:r>
      <w:r w:rsidR="001A100A" w:rsidRPr="00F21DDF">
        <w:rPr>
          <w:szCs w:val="16"/>
        </w:rPr>
        <w:t>1</w:t>
      </w:r>
      <w:r w:rsidR="00E46A9C" w:rsidRPr="00F21DDF">
        <w:rPr>
          <w:szCs w:val="16"/>
        </w:rPr>
        <w:t>) Customer’s reasonable costs in identifying and replacing the Checks, and (</w:t>
      </w:r>
      <w:r w:rsidR="001A100A" w:rsidRPr="00F21DDF">
        <w:rPr>
          <w:szCs w:val="16"/>
        </w:rPr>
        <w:t>2</w:t>
      </w:r>
      <w:r w:rsidR="00E46A9C" w:rsidRPr="00F21DDF">
        <w:rPr>
          <w:szCs w:val="16"/>
        </w:rPr>
        <w:t>) the face value of the Checks not identified, except for those Checks which could not be collected on at the time of the Loss up to a combined limit of $25,000 per Shipment.  The Maximum Liability Amount that applies to the Loss of such Shipment shall include the referenced $25,000.  Customer shall maintain a complete record of all Checks in a Shipment and agrees to diligently pursue identification and replacement efforts of the Checks.  Customer further agrees to reimburse Brink’s for all amounts that are recovered as the result of such efforts.</w:t>
      </w:r>
    </w:p>
    <w:p w14:paraId="54A7B537" w14:textId="390D5EEF" w:rsidR="00181828" w:rsidRPr="00AE30DB" w:rsidRDefault="00137E31" w:rsidP="00F21DDF">
      <w:pPr>
        <w:pStyle w:val="BodyText"/>
        <w:numPr>
          <w:ilvl w:val="0"/>
          <w:numId w:val="22"/>
        </w:numPr>
        <w:ind w:left="720"/>
        <w:jc w:val="both"/>
        <w:rPr>
          <w:b/>
          <w:bCs/>
          <w:szCs w:val="16"/>
        </w:rPr>
      </w:pPr>
      <w:r>
        <w:rPr>
          <w:b/>
          <w:bCs/>
          <w:szCs w:val="16"/>
        </w:rPr>
        <w:t xml:space="preserve">Notwithstanding anything to the contrary in </w:t>
      </w:r>
      <w:r w:rsidR="00663280" w:rsidRPr="00AE30DB">
        <w:rPr>
          <w:b/>
          <w:bCs/>
          <w:szCs w:val="16"/>
        </w:rPr>
        <w:t xml:space="preserve">the </w:t>
      </w:r>
      <w:r w:rsidR="00673493" w:rsidRPr="00AE30DB">
        <w:rPr>
          <w:b/>
          <w:bCs/>
          <w:szCs w:val="16"/>
        </w:rPr>
        <w:t>Contract</w:t>
      </w:r>
      <w:r w:rsidR="005A3F5A" w:rsidRPr="00AE30DB">
        <w:rPr>
          <w:b/>
          <w:bCs/>
          <w:szCs w:val="16"/>
        </w:rPr>
        <w:t xml:space="preserve">, </w:t>
      </w:r>
      <w:r w:rsidR="00181828" w:rsidRPr="00AE30DB">
        <w:rPr>
          <w:b/>
          <w:bCs/>
          <w:szCs w:val="16"/>
        </w:rPr>
        <w:t xml:space="preserve">Brink’s shall indemnify and hold Customer harmless from any liability, </w:t>
      </w:r>
      <w:proofErr w:type="gramStart"/>
      <w:r w:rsidR="00181828" w:rsidRPr="00AE30DB">
        <w:rPr>
          <w:b/>
          <w:bCs/>
          <w:szCs w:val="16"/>
        </w:rPr>
        <w:t>loss</w:t>
      </w:r>
      <w:proofErr w:type="gramEnd"/>
      <w:r w:rsidR="00181828" w:rsidRPr="00AE30DB">
        <w:rPr>
          <w:b/>
          <w:bCs/>
          <w:szCs w:val="16"/>
        </w:rPr>
        <w:t xml:space="preserve"> or damage due to bodily injury or death to any third party or damage to property, excluding Property as defined herein, to the extent such bodily injury or death or damage to property is caused by Brink’s negligent performance and/or willful misconduct under the Agreement.  As used herein, a third party shall not include Brink’s or Customer, or the directors, officers, employees or agents of Brink’s or Customer.</w:t>
      </w:r>
      <w:r w:rsidR="00B41F77">
        <w:rPr>
          <w:b/>
          <w:bCs/>
          <w:szCs w:val="16"/>
        </w:rPr>
        <w:t xml:space="preserve"> The </w:t>
      </w:r>
      <w:r w:rsidR="008D4678">
        <w:rPr>
          <w:b/>
          <w:bCs/>
          <w:szCs w:val="16"/>
        </w:rPr>
        <w:t>indemnification described in this Section</w:t>
      </w:r>
      <w:r w:rsidR="00AC1AC8">
        <w:rPr>
          <w:b/>
          <w:bCs/>
          <w:szCs w:val="16"/>
        </w:rPr>
        <w:t xml:space="preserve"> </w:t>
      </w:r>
      <w:r w:rsidR="00085928">
        <w:rPr>
          <w:b/>
          <w:bCs/>
          <w:szCs w:val="16"/>
        </w:rPr>
        <w:t>I</w:t>
      </w:r>
      <w:r w:rsidR="00AC1AC8">
        <w:rPr>
          <w:b/>
          <w:bCs/>
          <w:szCs w:val="16"/>
        </w:rPr>
        <w:t>V.D</w:t>
      </w:r>
      <w:r w:rsidR="008D4678">
        <w:rPr>
          <w:b/>
          <w:bCs/>
          <w:szCs w:val="16"/>
        </w:rPr>
        <w:t xml:space="preserve"> shall be Brink’s sole indemnific</w:t>
      </w:r>
      <w:r w:rsidR="00AC1AC8">
        <w:rPr>
          <w:b/>
          <w:bCs/>
          <w:szCs w:val="16"/>
        </w:rPr>
        <w:t xml:space="preserve">ation obligation provided for in the Agreement. </w:t>
      </w:r>
    </w:p>
    <w:p w14:paraId="40DFE987" w14:textId="77777777" w:rsidR="00E46A9C" w:rsidRPr="00F21DDF" w:rsidRDefault="00E46A9C" w:rsidP="00F21DDF">
      <w:pPr>
        <w:pStyle w:val="BodyText"/>
        <w:numPr>
          <w:ilvl w:val="0"/>
          <w:numId w:val="22"/>
        </w:numPr>
        <w:ind w:left="720"/>
        <w:jc w:val="both"/>
        <w:rPr>
          <w:szCs w:val="16"/>
        </w:rPr>
      </w:pPr>
      <w:r w:rsidRPr="00F21DDF">
        <w:rPr>
          <w:szCs w:val="16"/>
        </w:rPr>
        <w:t xml:space="preserve">Brink’s shall not be liable for non-performance or delays of Service caused by strikes, lockouts or other labor disturbances, riots, authority of law, acts of God, fire, flood, tornado, hurricane, earthquake or means beyond Brink’s control.  </w:t>
      </w:r>
    </w:p>
    <w:p w14:paraId="690EC51E" w14:textId="400979D0" w:rsidR="001A100A" w:rsidRPr="00F21DDF" w:rsidRDefault="00387806" w:rsidP="00F21DDF">
      <w:pPr>
        <w:pStyle w:val="BodyText"/>
        <w:numPr>
          <w:ilvl w:val="0"/>
          <w:numId w:val="22"/>
        </w:numPr>
        <w:ind w:left="720"/>
        <w:jc w:val="both"/>
        <w:rPr>
          <w:szCs w:val="16"/>
        </w:rPr>
      </w:pPr>
      <w:r w:rsidRPr="00F21DDF">
        <w:rPr>
          <w:szCs w:val="16"/>
        </w:rPr>
        <w:t>Brink’s shall not be liable for</w:t>
      </w:r>
      <w:r w:rsidR="00634782" w:rsidRPr="00F21DDF">
        <w:rPr>
          <w:szCs w:val="16"/>
        </w:rPr>
        <w:t xml:space="preserve"> </w:t>
      </w:r>
      <w:r w:rsidRPr="00F21DDF">
        <w:rPr>
          <w:szCs w:val="16"/>
        </w:rPr>
        <w:t>Loss</w:t>
      </w:r>
      <w:r w:rsidR="00634782" w:rsidRPr="00F21DDF">
        <w:rPr>
          <w:szCs w:val="16"/>
        </w:rPr>
        <w:t xml:space="preserve"> </w:t>
      </w:r>
      <w:r w:rsidRPr="00F21DDF">
        <w:rPr>
          <w:szCs w:val="16"/>
        </w:rPr>
        <w:t>or for non-performance or delays of Service</w:t>
      </w:r>
      <w:r w:rsidR="007F6999" w:rsidRPr="00F21DDF">
        <w:rPr>
          <w:szCs w:val="16"/>
        </w:rPr>
        <w:t xml:space="preserve"> (or for any cost, expense or liability related thereto) </w:t>
      </w:r>
      <w:r w:rsidRPr="00F21DDF">
        <w:rPr>
          <w:szCs w:val="16"/>
        </w:rPr>
        <w:t>caused by or resulting from: (1) war, hostile or warlike action in time of peace or war, including action in hindering, combating or defending against an actual, impending or expected attack  (</w:t>
      </w:r>
      <w:r w:rsidR="009F3236" w:rsidRPr="00F21DDF">
        <w:rPr>
          <w:szCs w:val="16"/>
        </w:rPr>
        <w:t>a</w:t>
      </w:r>
      <w:r w:rsidRPr="00F21DDF">
        <w:rPr>
          <w:szCs w:val="16"/>
        </w:rPr>
        <w:t>) by any government or sovereign power (de jure or de facto), or by any authority maintaining or using military, naval or air forces; or (</w:t>
      </w:r>
      <w:r w:rsidR="009F3236" w:rsidRPr="00F21DDF">
        <w:rPr>
          <w:szCs w:val="16"/>
        </w:rPr>
        <w:t>b</w:t>
      </w:r>
      <w:r w:rsidRPr="00F21DDF">
        <w:rPr>
          <w:szCs w:val="16"/>
        </w:rPr>
        <w:t>) by military, naval or air forces; or (</w:t>
      </w:r>
      <w:r w:rsidR="009F3236" w:rsidRPr="00F21DDF">
        <w:rPr>
          <w:szCs w:val="16"/>
        </w:rPr>
        <w:t>c</w:t>
      </w:r>
      <w:r w:rsidRPr="00F21DDF">
        <w:rPr>
          <w:szCs w:val="16"/>
        </w:rPr>
        <w:t xml:space="preserve">) by an agent of any such government, power, authority or forces; (2) insurrection, rebellion, revolution, civil war, usurped power, or action taken by governmental authority in hindering, combating or defending against such an occurrence or confiscation by order of any government or public authority.  </w:t>
      </w:r>
    </w:p>
    <w:p w14:paraId="76AD115F" w14:textId="38F85383" w:rsidR="00C825EE" w:rsidRPr="00F21DDF" w:rsidRDefault="00387806" w:rsidP="00F21DDF">
      <w:pPr>
        <w:pStyle w:val="BodyText"/>
        <w:numPr>
          <w:ilvl w:val="0"/>
          <w:numId w:val="22"/>
        </w:numPr>
        <w:ind w:left="720"/>
        <w:jc w:val="both"/>
        <w:rPr>
          <w:szCs w:val="16"/>
        </w:rPr>
      </w:pPr>
      <w:r w:rsidRPr="00F21DDF">
        <w:rPr>
          <w:szCs w:val="16"/>
        </w:rPr>
        <w:t>In no case shall Brink’s be liable for Loss</w:t>
      </w:r>
      <w:r w:rsidR="007F6999" w:rsidRPr="00F21DDF">
        <w:rPr>
          <w:szCs w:val="16"/>
        </w:rPr>
        <w:t xml:space="preserve"> </w:t>
      </w:r>
      <w:r w:rsidRPr="00F21DDF">
        <w:rPr>
          <w:szCs w:val="16"/>
        </w:rPr>
        <w:t>or for non-performance or delays of Service</w:t>
      </w:r>
      <w:r w:rsidR="007F6999" w:rsidRPr="00F21DDF">
        <w:rPr>
          <w:szCs w:val="16"/>
        </w:rPr>
        <w:t xml:space="preserve"> (or for any cost, expense or liability related thereto) </w:t>
      </w:r>
      <w:r w:rsidRPr="00F21DDF">
        <w:rPr>
          <w:szCs w:val="16"/>
        </w:rPr>
        <w:t>directly or indirectly caused by or contributed to or arising from: (</w:t>
      </w:r>
      <w:r w:rsidR="00724B62" w:rsidRPr="00F21DDF">
        <w:rPr>
          <w:szCs w:val="16"/>
        </w:rPr>
        <w:t>1</w:t>
      </w:r>
      <w:r w:rsidRPr="00F21DDF">
        <w:rPr>
          <w:szCs w:val="16"/>
        </w:rPr>
        <w:t>) any chemical, biological, bio-chemical or electromagnetic weapon; (</w:t>
      </w:r>
      <w:r w:rsidR="00724B62" w:rsidRPr="00F21DDF">
        <w:rPr>
          <w:szCs w:val="16"/>
        </w:rPr>
        <w:t>2</w:t>
      </w:r>
      <w:r w:rsidRPr="00F21DDF">
        <w:rPr>
          <w:szCs w:val="16"/>
        </w:rPr>
        <w:t>) the use or operation, as a means for inflicting harm, of any computer, computer system, computer software program, malicious code, computer virus or process or any other electronic system; (</w:t>
      </w:r>
      <w:r w:rsidR="00724B62" w:rsidRPr="00F21DDF">
        <w:rPr>
          <w:szCs w:val="16"/>
        </w:rPr>
        <w:t>3</w:t>
      </w:r>
      <w:r w:rsidRPr="00F21DDF">
        <w:rPr>
          <w:szCs w:val="16"/>
        </w:rPr>
        <w:t>) ionizing radiations from or contamination by radioactivity from any nuclear fuel or from any nuclear waste or from the combustion of nuclear fuel; (</w:t>
      </w:r>
      <w:r w:rsidR="00724B62" w:rsidRPr="00F21DDF">
        <w:rPr>
          <w:szCs w:val="16"/>
        </w:rPr>
        <w:t>4</w:t>
      </w:r>
      <w:r w:rsidRPr="00F21DDF">
        <w:rPr>
          <w:szCs w:val="16"/>
        </w:rPr>
        <w:t>) the radioactive, toxic, explosive or other hazardous or contaminating properties of any nuclear installation, reactor or other nuclear assembly or nuclear component thereof; (</w:t>
      </w:r>
      <w:r w:rsidR="00724B62" w:rsidRPr="00F21DDF">
        <w:rPr>
          <w:szCs w:val="16"/>
        </w:rPr>
        <w:t>5</w:t>
      </w:r>
      <w:r w:rsidRPr="00F21DDF">
        <w:rPr>
          <w:szCs w:val="16"/>
        </w:rPr>
        <w:t>) any weapon or device employing atomic or nuclear fission and/or fusion or other like reaction or radioactive force or matter; or (</w:t>
      </w:r>
      <w:r w:rsidR="00F40143" w:rsidRPr="00F21DDF">
        <w:rPr>
          <w:szCs w:val="16"/>
        </w:rPr>
        <w:t>6</w:t>
      </w:r>
      <w:r w:rsidRPr="00F21DDF">
        <w:rPr>
          <w:szCs w:val="16"/>
        </w:rPr>
        <w:t>) the radioactive, toxic, explosive or other hazardous or contaminating properties of any radioactive matter.  The exclusion in sub</w:t>
      </w:r>
      <w:r w:rsidR="008C32D9" w:rsidRPr="00F21DDF">
        <w:rPr>
          <w:szCs w:val="16"/>
        </w:rPr>
        <w:t>-</w:t>
      </w:r>
      <w:r w:rsidRPr="00F21DDF">
        <w:rPr>
          <w:szCs w:val="16"/>
        </w:rPr>
        <w:t>clause (</w:t>
      </w:r>
      <w:r w:rsidR="00F40143" w:rsidRPr="00F21DDF">
        <w:rPr>
          <w:szCs w:val="16"/>
        </w:rPr>
        <w:t>6</w:t>
      </w:r>
      <w:r w:rsidRPr="00F21DDF">
        <w:rPr>
          <w:szCs w:val="16"/>
        </w:rPr>
        <w:t xml:space="preserve">) does not extend to radioactive isotopes, other than nuclear fuel, when such isotopes are being prepared, carried, </w:t>
      </w:r>
      <w:proofErr w:type="gramStart"/>
      <w:r w:rsidRPr="00F21DDF">
        <w:rPr>
          <w:szCs w:val="16"/>
        </w:rPr>
        <w:t>stored</w:t>
      </w:r>
      <w:proofErr w:type="gramEnd"/>
      <w:r w:rsidRPr="00F21DDF">
        <w:rPr>
          <w:szCs w:val="16"/>
        </w:rPr>
        <w:t xml:space="preserve"> or used for commercial, agricultural, medical, scientific or other similar peaceful purposes.</w:t>
      </w:r>
    </w:p>
    <w:p w14:paraId="688064EB" w14:textId="77777777" w:rsidR="00387806" w:rsidRPr="00F21DDF" w:rsidRDefault="00387806" w:rsidP="00F21DDF">
      <w:pPr>
        <w:pStyle w:val="BodyText"/>
        <w:numPr>
          <w:ilvl w:val="0"/>
          <w:numId w:val="22"/>
        </w:numPr>
        <w:ind w:left="720"/>
        <w:jc w:val="both"/>
        <w:rPr>
          <w:szCs w:val="16"/>
        </w:rPr>
      </w:pPr>
      <w:r w:rsidRPr="00F21DDF">
        <w:rPr>
          <w:b/>
          <w:szCs w:val="16"/>
        </w:rPr>
        <w:t>The following limitation shall not apply to Property in transit</w:t>
      </w:r>
      <w:r w:rsidRPr="00F21DDF">
        <w:rPr>
          <w:szCs w:val="16"/>
        </w:rPr>
        <w:t xml:space="preserve">.  Brink’s shall not be liable for Loss or for nonperformance or delays of Service </w:t>
      </w:r>
      <w:r w:rsidR="007F6999" w:rsidRPr="00F21DDF">
        <w:rPr>
          <w:szCs w:val="16"/>
        </w:rPr>
        <w:t xml:space="preserve">(or for any </w:t>
      </w:r>
      <w:r w:rsidRPr="00F21DDF">
        <w:rPr>
          <w:szCs w:val="16"/>
        </w:rPr>
        <w:t>liability, cost or expense</w:t>
      </w:r>
      <w:r w:rsidR="007F6999" w:rsidRPr="00F21DDF">
        <w:rPr>
          <w:szCs w:val="16"/>
        </w:rPr>
        <w:t xml:space="preserve"> related thereto)</w:t>
      </w:r>
      <w:r w:rsidRPr="00F21DDF">
        <w:rPr>
          <w:szCs w:val="16"/>
        </w:rPr>
        <w:t xml:space="preserve"> directly or indirectly caused by, resulting from or in connection with</w:t>
      </w:r>
      <w:r w:rsidR="007F6999" w:rsidRPr="00F21DDF">
        <w:rPr>
          <w:szCs w:val="16"/>
        </w:rPr>
        <w:t>,</w:t>
      </w:r>
      <w:r w:rsidRPr="00F21DDF">
        <w:rPr>
          <w:szCs w:val="16"/>
        </w:rPr>
        <w:t xml:space="preserve"> any act of terrorism or any action taken in controlling, preventing, suppressing or in any way relating to any act of terrorism.  An act of terrorism means an act, including </w:t>
      </w:r>
      <w:r w:rsidRPr="00F21DDF">
        <w:rPr>
          <w:szCs w:val="16"/>
        </w:rPr>
        <w:lastRenderedPageBreak/>
        <w:t>but not limited to the use of force or violence and/or the threat thereof, of any person or group(s) of persons, whether acting alone or on behalf of or in connection with any organization(s) or government(s), committed for political, religious, ideological or similar purposes including the intention to influence any government and/or to put the public, or any section of the public, in fear.</w:t>
      </w:r>
    </w:p>
    <w:p w14:paraId="20AC6B82" w14:textId="77777777" w:rsidR="00387806" w:rsidRPr="00F21DDF" w:rsidRDefault="00387806" w:rsidP="00F21DDF">
      <w:pPr>
        <w:pStyle w:val="BodyText"/>
        <w:numPr>
          <w:ilvl w:val="0"/>
          <w:numId w:val="22"/>
        </w:numPr>
        <w:ind w:left="720"/>
        <w:jc w:val="both"/>
        <w:rPr>
          <w:rFonts w:cs="Arial"/>
          <w:szCs w:val="16"/>
        </w:rPr>
      </w:pPr>
      <w:r w:rsidRPr="00F21DDF">
        <w:rPr>
          <w:szCs w:val="16"/>
        </w:rPr>
        <w:t>Brink’s is not an insurer und</w:t>
      </w:r>
      <w:r w:rsidR="00DA759C" w:rsidRPr="00F21DDF">
        <w:rPr>
          <w:szCs w:val="16"/>
        </w:rPr>
        <w:t>er the</w:t>
      </w:r>
      <w:r w:rsidRPr="00F21DDF">
        <w:rPr>
          <w:szCs w:val="16"/>
        </w:rPr>
        <w:t xml:space="preserve"> Agreement.  Brink’s shall not be liable under any circumstance for consequential, special, incidental, </w:t>
      </w:r>
      <w:proofErr w:type="gramStart"/>
      <w:r w:rsidRPr="00F21DDF">
        <w:rPr>
          <w:szCs w:val="16"/>
        </w:rPr>
        <w:t>indirect</w:t>
      </w:r>
      <w:proofErr w:type="gramEnd"/>
      <w:r w:rsidRPr="00F21DDF">
        <w:rPr>
          <w:szCs w:val="16"/>
        </w:rPr>
        <w:t xml:space="preserve"> or punitive </w:t>
      </w:r>
      <w:r w:rsidRPr="00F21DDF">
        <w:rPr>
          <w:rFonts w:cs="Arial"/>
          <w:szCs w:val="16"/>
        </w:rPr>
        <w:t>losses or damages (including lost profits, interest or savings) whether or not caused by the fault or negligence of Brink’s and whether or not Brink’s had knowledge that such losses or damages might be incurred.</w:t>
      </w:r>
    </w:p>
    <w:p w14:paraId="11A50F6E" w14:textId="77777777" w:rsidR="00387806" w:rsidRPr="00F21DDF" w:rsidRDefault="00387806" w:rsidP="00F21DDF">
      <w:pPr>
        <w:pStyle w:val="BodyText2"/>
        <w:ind w:left="360" w:hanging="360"/>
        <w:rPr>
          <w:rFonts w:cs="Arial"/>
          <w:color w:val="000000"/>
          <w:szCs w:val="16"/>
        </w:rPr>
      </w:pPr>
    </w:p>
    <w:p w14:paraId="6EC1D77E" w14:textId="50FFD396" w:rsidR="00387806" w:rsidRPr="00F21DDF" w:rsidRDefault="006E6253" w:rsidP="00F21DDF">
      <w:pPr>
        <w:pStyle w:val="Heading7"/>
        <w:tabs>
          <w:tab w:val="left" w:pos="270"/>
        </w:tabs>
        <w:ind w:left="360" w:hanging="360"/>
        <w:rPr>
          <w:rFonts w:cs="Arial"/>
          <w:sz w:val="16"/>
          <w:szCs w:val="16"/>
        </w:rPr>
      </w:pPr>
      <w:r w:rsidRPr="00F21DDF">
        <w:rPr>
          <w:rFonts w:cs="Arial"/>
          <w:sz w:val="16"/>
          <w:szCs w:val="16"/>
        </w:rPr>
        <w:t>V.</w:t>
      </w:r>
      <w:r w:rsidRPr="00F21DDF">
        <w:rPr>
          <w:rFonts w:cs="Arial"/>
          <w:sz w:val="16"/>
          <w:szCs w:val="16"/>
        </w:rPr>
        <w:tab/>
      </w:r>
      <w:r w:rsidR="00387806" w:rsidRPr="00F21DDF">
        <w:rPr>
          <w:rFonts w:cs="Arial"/>
          <w:sz w:val="16"/>
          <w:szCs w:val="16"/>
        </w:rPr>
        <w:t>FILING OF CLAIMS; PROOF OF LOSS</w:t>
      </w:r>
    </w:p>
    <w:p w14:paraId="1D74E274" w14:textId="0164F664" w:rsidR="00E81F6F" w:rsidRPr="00F21DDF" w:rsidRDefault="00387806" w:rsidP="00F21DDF">
      <w:pPr>
        <w:pStyle w:val="ListParagraph"/>
        <w:numPr>
          <w:ilvl w:val="0"/>
          <w:numId w:val="4"/>
        </w:numPr>
        <w:tabs>
          <w:tab w:val="clear" w:pos="723"/>
        </w:tabs>
        <w:ind w:left="720" w:hanging="360"/>
        <w:jc w:val="both"/>
        <w:rPr>
          <w:rFonts w:ascii="Arial" w:hAnsi="Arial" w:cs="Arial"/>
          <w:sz w:val="16"/>
          <w:szCs w:val="16"/>
        </w:rPr>
      </w:pPr>
      <w:r w:rsidRPr="00F21DDF">
        <w:rPr>
          <w:rFonts w:ascii="Arial" w:hAnsi="Arial" w:cs="Arial"/>
          <w:sz w:val="16"/>
          <w:szCs w:val="16"/>
        </w:rPr>
        <w:t xml:space="preserve">In the event of Loss under </w:t>
      </w:r>
      <w:r w:rsidR="00DA759C" w:rsidRPr="00F21DDF">
        <w:rPr>
          <w:rFonts w:ascii="Arial" w:hAnsi="Arial" w:cs="Arial"/>
          <w:sz w:val="16"/>
          <w:szCs w:val="16"/>
        </w:rPr>
        <w:t>the Agreement</w:t>
      </w:r>
      <w:r w:rsidRPr="00F21DDF">
        <w:rPr>
          <w:rFonts w:ascii="Arial" w:hAnsi="Arial" w:cs="Arial"/>
          <w:sz w:val="16"/>
          <w:szCs w:val="16"/>
        </w:rPr>
        <w:t xml:space="preserve">, Customer shall </w:t>
      </w:r>
      <w:r w:rsidR="002529FF" w:rsidRPr="00F21DDF">
        <w:rPr>
          <w:rFonts w:ascii="Arial" w:hAnsi="Arial" w:cs="Arial"/>
          <w:sz w:val="16"/>
          <w:szCs w:val="16"/>
        </w:rPr>
        <w:t xml:space="preserve">notify Brink’s as soon </w:t>
      </w:r>
      <w:r w:rsidR="00CF7041" w:rsidRPr="00F21DDF">
        <w:rPr>
          <w:rFonts w:ascii="Arial" w:hAnsi="Arial" w:cs="Arial"/>
          <w:sz w:val="16"/>
          <w:szCs w:val="16"/>
        </w:rPr>
        <w:t xml:space="preserve">as </w:t>
      </w:r>
      <w:r w:rsidR="002529FF" w:rsidRPr="00F21DDF">
        <w:rPr>
          <w:rFonts w:ascii="Arial" w:hAnsi="Arial" w:cs="Arial"/>
          <w:sz w:val="16"/>
          <w:szCs w:val="16"/>
        </w:rPr>
        <w:t xml:space="preserve">practicable </w:t>
      </w:r>
      <w:r w:rsidR="00E81F6F" w:rsidRPr="00F21DDF">
        <w:rPr>
          <w:rFonts w:ascii="Arial" w:hAnsi="Arial" w:cs="Arial"/>
          <w:sz w:val="16"/>
          <w:szCs w:val="16"/>
        </w:rPr>
        <w:t xml:space="preserve">upon discovery and provide written </w:t>
      </w:r>
      <w:r w:rsidR="00A75DCE">
        <w:rPr>
          <w:rFonts w:ascii="Arial" w:hAnsi="Arial" w:cs="Arial"/>
          <w:sz w:val="16"/>
          <w:szCs w:val="16"/>
        </w:rPr>
        <w:t>n</w:t>
      </w:r>
      <w:r w:rsidR="00E81F6F" w:rsidRPr="00F21DDF">
        <w:rPr>
          <w:rFonts w:ascii="Arial" w:hAnsi="Arial" w:cs="Arial"/>
          <w:sz w:val="16"/>
          <w:szCs w:val="16"/>
        </w:rPr>
        <w:t>otice to Brink’s no more than thirty (30) days after the Property which is the subject of the claim was received into Brink’s possession or, as applicable, the inventory report or transaction report indicating a Loss or discrepancy is delivered to Customer.  To file a Loss claim, Customer shall submit the claim to Brink’s designated website or email address. Timely and complete submission of a Loss claim shall constitute notice of Loss under this paragraph. Customer shall retain a copy of the notification of Loss receipt provided via email or available from the Brink’s designated website.  It is Customer’s responsibility to promptly verify deliveries, transaction reports and inventory reports, as applicable.  Unless such Notice is given by Customer within the time prescribed in this section, Brink’s shall not be liable to Customer for any claims made pursuant to this Agreement and Customer shall be deemed to have expressly waived any such claim.</w:t>
      </w:r>
    </w:p>
    <w:p w14:paraId="789E31BC" w14:textId="77777777" w:rsidR="00387806" w:rsidRPr="00F21DDF" w:rsidRDefault="00387806" w:rsidP="00F21DDF">
      <w:pPr>
        <w:numPr>
          <w:ilvl w:val="0"/>
          <w:numId w:val="4"/>
        </w:numPr>
        <w:tabs>
          <w:tab w:val="clear" w:pos="723"/>
        </w:tabs>
        <w:ind w:left="720" w:hanging="360"/>
        <w:jc w:val="both"/>
        <w:rPr>
          <w:rFonts w:ascii="Arial" w:hAnsi="Arial" w:cs="Arial"/>
          <w:sz w:val="16"/>
          <w:szCs w:val="16"/>
        </w:rPr>
      </w:pPr>
      <w:r w:rsidRPr="00F21DDF">
        <w:rPr>
          <w:rFonts w:ascii="Arial" w:hAnsi="Arial" w:cs="Arial"/>
          <w:sz w:val="16"/>
          <w:szCs w:val="16"/>
        </w:rPr>
        <w:t xml:space="preserve">Customer shall maintain a record of all Property placed in any Shipment and shall promptly and diligently assist Brink’s </w:t>
      </w:r>
      <w:r w:rsidR="007201DE" w:rsidRPr="00F21DDF">
        <w:rPr>
          <w:rFonts w:ascii="Arial" w:hAnsi="Arial" w:cs="Arial"/>
          <w:sz w:val="16"/>
          <w:szCs w:val="16"/>
        </w:rPr>
        <w:t>in establishing</w:t>
      </w:r>
      <w:r w:rsidRPr="00F21DDF">
        <w:rPr>
          <w:rFonts w:ascii="Arial" w:hAnsi="Arial" w:cs="Arial"/>
          <w:sz w:val="16"/>
          <w:szCs w:val="16"/>
        </w:rPr>
        <w:t xml:space="preserve"> the identity of any Loss in any Shipment. </w:t>
      </w:r>
      <w:r w:rsidR="006E6253" w:rsidRPr="00F21DDF">
        <w:rPr>
          <w:rFonts w:ascii="Arial" w:hAnsi="Arial" w:cs="Arial"/>
          <w:sz w:val="16"/>
          <w:szCs w:val="16"/>
        </w:rPr>
        <w:t xml:space="preserve"> </w:t>
      </w:r>
      <w:r w:rsidRPr="00F21DDF">
        <w:rPr>
          <w:rFonts w:ascii="Arial" w:hAnsi="Arial" w:cs="Arial"/>
          <w:sz w:val="16"/>
          <w:szCs w:val="16"/>
        </w:rPr>
        <w:t xml:space="preserve">Customer agrees to </w:t>
      </w:r>
      <w:r w:rsidR="007201DE" w:rsidRPr="00F21DDF">
        <w:rPr>
          <w:rFonts w:ascii="Arial" w:hAnsi="Arial" w:cs="Arial"/>
          <w:sz w:val="16"/>
          <w:szCs w:val="16"/>
        </w:rPr>
        <w:t>mitigate its damages in connection with any</w:t>
      </w:r>
      <w:r w:rsidRPr="00F21DDF">
        <w:rPr>
          <w:rFonts w:ascii="Arial" w:hAnsi="Arial" w:cs="Arial"/>
          <w:sz w:val="16"/>
          <w:szCs w:val="16"/>
        </w:rPr>
        <w:t xml:space="preserve"> Loss.</w:t>
      </w:r>
      <w:r w:rsidR="00EF3AEA" w:rsidRPr="00F21DDF">
        <w:rPr>
          <w:rFonts w:ascii="Arial" w:hAnsi="Arial" w:cs="Arial"/>
          <w:sz w:val="16"/>
          <w:szCs w:val="16"/>
        </w:rPr>
        <w:t xml:space="preserve">  Brink’s and Customer shall fully cooperate in </w:t>
      </w:r>
      <w:proofErr w:type="gramStart"/>
      <w:r w:rsidR="00EF3AEA" w:rsidRPr="00F21DDF">
        <w:rPr>
          <w:rFonts w:ascii="Arial" w:hAnsi="Arial" w:cs="Arial"/>
          <w:sz w:val="16"/>
          <w:szCs w:val="16"/>
        </w:rPr>
        <w:t>conducting an investigation</w:t>
      </w:r>
      <w:proofErr w:type="gramEnd"/>
      <w:r w:rsidR="00EF3AEA" w:rsidRPr="00F21DDF">
        <w:rPr>
          <w:rFonts w:ascii="Arial" w:hAnsi="Arial" w:cs="Arial"/>
          <w:sz w:val="16"/>
          <w:szCs w:val="16"/>
        </w:rPr>
        <w:t>, and any question of a Loss or the cause thereof, to the extent reasonably possible, shall be resolved by the findings of such investigation.</w:t>
      </w:r>
    </w:p>
    <w:p w14:paraId="2FD55325" w14:textId="77777777" w:rsidR="005D363E" w:rsidRDefault="00387806" w:rsidP="005D363E">
      <w:pPr>
        <w:pStyle w:val="ListParagraph"/>
        <w:numPr>
          <w:ilvl w:val="0"/>
          <w:numId w:val="4"/>
        </w:numPr>
        <w:tabs>
          <w:tab w:val="clear" w:pos="723"/>
        </w:tabs>
        <w:ind w:left="720" w:hanging="360"/>
        <w:jc w:val="both"/>
        <w:rPr>
          <w:rFonts w:ascii="Arial" w:hAnsi="Arial" w:cs="Arial"/>
          <w:sz w:val="16"/>
          <w:szCs w:val="16"/>
        </w:rPr>
      </w:pPr>
      <w:r w:rsidRPr="00F21DDF">
        <w:rPr>
          <w:rFonts w:ascii="Arial" w:hAnsi="Arial" w:cs="Arial"/>
          <w:sz w:val="16"/>
          <w:szCs w:val="16"/>
        </w:rPr>
        <w:t xml:space="preserve">Affirmative written proof of the Loss, subscribed and sworn to by Customer and substantiated by the books, records and accounts of </w:t>
      </w:r>
      <w:r w:rsidR="001803BB" w:rsidRPr="00F21DDF">
        <w:rPr>
          <w:rFonts w:ascii="Arial" w:hAnsi="Arial" w:cs="Arial"/>
          <w:sz w:val="16"/>
          <w:szCs w:val="16"/>
        </w:rPr>
        <w:t>Customer,</w:t>
      </w:r>
      <w:r w:rsidRPr="00F21DDF">
        <w:rPr>
          <w:rFonts w:ascii="Arial" w:hAnsi="Arial" w:cs="Arial"/>
          <w:sz w:val="16"/>
          <w:szCs w:val="16"/>
        </w:rPr>
        <w:t xml:space="preserve"> shall be furnished to Brink’s prior to payment of a claim.  Upon payment of a claim by Brink’s, Custo</w:t>
      </w:r>
      <w:r w:rsidR="006F7F6A" w:rsidRPr="00F21DDF">
        <w:rPr>
          <w:rFonts w:ascii="Arial" w:hAnsi="Arial" w:cs="Arial"/>
          <w:sz w:val="16"/>
          <w:szCs w:val="16"/>
        </w:rPr>
        <w:t xml:space="preserve">mer hereby </w:t>
      </w:r>
      <w:r w:rsidRPr="00F21DDF">
        <w:rPr>
          <w:rFonts w:ascii="Arial" w:hAnsi="Arial" w:cs="Arial"/>
          <w:sz w:val="16"/>
          <w:szCs w:val="16"/>
        </w:rPr>
        <w:t>assign</w:t>
      </w:r>
      <w:r w:rsidR="003F6E45" w:rsidRPr="00F21DDF">
        <w:rPr>
          <w:rFonts w:ascii="Arial" w:hAnsi="Arial" w:cs="Arial"/>
          <w:sz w:val="16"/>
          <w:szCs w:val="16"/>
        </w:rPr>
        <w:t>s</w:t>
      </w:r>
      <w:r w:rsidRPr="00F21DDF">
        <w:rPr>
          <w:rFonts w:ascii="Arial" w:hAnsi="Arial" w:cs="Arial"/>
          <w:sz w:val="16"/>
          <w:szCs w:val="16"/>
        </w:rPr>
        <w:t xml:space="preserve"> to Brink’s all of its right, title and interest in the Property</w:t>
      </w:r>
      <w:r w:rsidR="00784B43" w:rsidRPr="00F21DDF">
        <w:rPr>
          <w:rFonts w:ascii="Arial" w:hAnsi="Arial" w:cs="Arial"/>
          <w:sz w:val="16"/>
          <w:szCs w:val="16"/>
        </w:rPr>
        <w:t xml:space="preserve"> which was the subject of the Loss and all </w:t>
      </w:r>
      <w:r w:rsidRPr="00F21DDF">
        <w:rPr>
          <w:rFonts w:ascii="Arial" w:hAnsi="Arial" w:cs="Arial"/>
          <w:sz w:val="16"/>
          <w:szCs w:val="16"/>
        </w:rPr>
        <w:t>rights of recovery against third parties that are the subject of the claim</w:t>
      </w:r>
      <w:r w:rsidR="00784B43" w:rsidRPr="00F21DDF">
        <w:rPr>
          <w:rFonts w:ascii="Arial" w:hAnsi="Arial" w:cs="Arial"/>
          <w:sz w:val="16"/>
          <w:szCs w:val="16"/>
        </w:rPr>
        <w:t>.  Customer will</w:t>
      </w:r>
      <w:r w:rsidRPr="00F21DDF">
        <w:rPr>
          <w:rFonts w:ascii="Arial" w:hAnsi="Arial" w:cs="Arial"/>
          <w:sz w:val="16"/>
          <w:szCs w:val="16"/>
        </w:rPr>
        <w:t xml:space="preserve"> execute any documents necessary to perfect such assignment upon request by Brink’s or Brink’s insurers.</w:t>
      </w:r>
    </w:p>
    <w:p w14:paraId="0FF49CC1" w14:textId="49C89A54" w:rsidR="00FE5189" w:rsidRDefault="00FE5189" w:rsidP="005D363E">
      <w:pPr>
        <w:pStyle w:val="ListParagraph"/>
        <w:numPr>
          <w:ilvl w:val="0"/>
          <w:numId w:val="4"/>
        </w:numPr>
        <w:tabs>
          <w:tab w:val="clear" w:pos="723"/>
        </w:tabs>
        <w:ind w:left="720" w:hanging="360"/>
        <w:jc w:val="both"/>
        <w:rPr>
          <w:rFonts w:ascii="Arial" w:hAnsi="Arial" w:cs="Arial"/>
          <w:sz w:val="16"/>
          <w:szCs w:val="16"/>
        </w:rPr>
      </w:pPr>
      <w:r w:rsidRPr="005D363E">
        <w:rPr>
          <w:rFonts w:ascii="Arial" w:hAnsi="Arial" w:cs="Arial"/>
          <w:sz w:val="16"/>
          <w:szCs w:val="16"/>
        </w:rPr>
        <w:t>To the extent not prohibited by law, Customer must commence any action, suit, or proceeding for a Loss within twelve (12) months after receipt of the Property into Brink’s possession.</w:t>
      </w:r>
    </w:p>
    <w:p w14:paraId="09D74EE5" w14:textId="77777777" w:rsidR="00551201" w:rsidRPr="005D363E" w:rsidRDefault="00551201" w:rsidP="00551201">
      <w:pPr>
        <w:pStyle w:val="ListParagraph"/>
        <w:jc w:val="both"/>
        <w:rPr>
          <w:rFonts w:ascii="Arial" w:hAnsi="Arial" w:cs="Arial"/>
          <w:sz w:val="16"/>
          <w:szCs w:val="16"/>
        </w:rPr>
      </w:pPr>
    </w:p>
    <w:p w14:paraId="1582B328" w14:textId="3E4667DA" w:rsidR="00387806" w:rsidRPr="00F21DDF" w:rsidRDefault="00BC6D8B" w:rsidP="00F21DDF">
      <w:pPr>
        <w:pStyle w:val="BodyTextIndent2"/>
        <w:tabs>
          <w:tab w:val="clear" w:pos="-1260"/>
          <w:tab w:val="clear" w:pos="360"/>
        </w:tabs>
        <w:rPr>
          <w:rFonts w:cs="Arial"/>
          <w:b/>
          <w:bCs/>
          <w:sz w:val="16"/>
          <w:szCs w:val="16"/>
        </w:rPr>
      </w:pPr>
      <w:r w:rsidRPr="00F21DDF">
        <w:rPr>
          <w:rFonts w:cs="Arial"/>
          <w:b/>
          <w:bCs/>
          <w:sz w:val="16"/>
          <w:szCs w:val="16"/>
        </w:rPr>
        <w:t>VI</w:t>
      </w:r>
      <w:r w:rsidR="00387806" w:rsidRPr="00F21DDF">
        <w:rPr>
          <w:rFonts w:cs="Arial"/>
          <w:b/>
          <w:bCs/>
          <w:sz w:val="16"/>
          <w:szCs w:val="16"/>
        </w:rPr>
        <w:t>.</w:t>
      </w:r>
      <w:r w:rsidR="00387806" w:rsidRPr="00F21DDF">
        <w:rPr>
          <w:rFonts w:cs="Arial"/>
          <w:b/>
          <w:bCs/>
          <w:sz w:val="16"/>
          <w:szCs w:val="16"/>
        </w:rPr>
        <w:tab/>
        <w:t>MISCELLANEOUS</w:t>
      </w:r>
    </w:p>
    <w:p w14:paraId="521FD3D5" w14:textId="2C2B52BB" w:rsidR="00387806" w:rsidRPr="00895BF8" w:rsidRDefault="0079601F" w:rsidP="00037424">
      <w:pPr>
        <w:pStyle w:val="ListParagraph"/>
        <w:numPr>
          <w:ilvl w:val="0"/>
          <w:numId w:val="25"/>
        </w:numPr>
        <w:ind w:left="720"/>
        <w:jc w:val="both"/>
        <w:rPr>
          <w:rFonts w:ascii="Arial" w:hAnsi="Arial" w:cs="Arial"/>
          <w:sz w:val="16"/>
          <w:szCs w:val="16"/>
        </w:rPr>
      </w:pPr>
      <w:r>
        <w:rPr>
          <w:rFonts w:ascii="Arial" w:hAnsi="Arial" w:cs="Arial"/>
          <w:sz w:val="16"/>
          <w:szCs w:val="16"/>
        </w:rPr>
        <w:t xml:space="preserve">Notwithstanding anything to the contrary </w:t>
      </w:r>
      <w:r w:rsidR="00877195">
        <w:rPr>
          <w:rFonts w:ascii="Arial" w:hAnsi="Arial" w:cs="Arial"/>
          <w:sz w:val="16"/>
          <w:szCs w:val="16"/>
        </w:rPr>
        <w:t xml:space="preserve">in the Contract, </w:t>
      </w:r>
      <w:r w:rsidR="00387806" w:rsidRPr="00895BF8">
        <w:rPr>
          <w:rFonts w:ascii="Arial" w:hAnsi="Arial" w:cs="Arial"/>
          <w:sz w:val="16"/>
          <w:szCs w:val="16"/>
        </w:rPr>
        <w:t>Brink’s may, in its discretion, choose to perform any or all of the Services itself or through its employees, agents or independent subcontractors.  Any employee, agent or independent subcontractor performing Services shall be entitled to the benefit of every limitation and defense to which Brink’s is entitled hereunder.  Notwithstanding the foregoing, Customer shall look solely to Brink’s for reimbursement of any Loss in accordance with</w:t>
      </w:r>
      <w:r w:rsidR="00FC30AD" w:rsidRPr="00895BF8">
        <w:rPr>
          <w:rFonts w:ascii="Arial" w:hAnsi="Arial" w:cs="Arial"/>
          <w:sz w:val="16"/>
          <w:szCs w:val="16"/>
        </w:rPr>
        <w:t xml:space="preserve"> </w:t>
      </w:r>
      <w:r w:rsidR="00387806" w:rsidRPr="00895BF8">
        <w:rPr>
          <w:rFonts w:ascii="Arial" w:hAnsi="Arial" w:cs="Arial"/>
          <w:sz w:val="16"/>
          <w:szCs w:val="16"/>
        </w:rPr>
        <w:t xml:space="preserve">the terms of </w:t>
      </w:r>
      <w:r w:rsidR="00DA759C" w:rsidRPr="00895BF8">
        <w:rPr>
          <w:rFonts w:ascii="Arial" w:hAnsi="Arial" w:cs="Arial"/>
          <w:sz w:val="16"/>
          <w:szCs w:val="16"/>
        </w:rPr>
        <w:t>the Agreement</w:t>
      </w:r>
      <w:r w:rsidR="00387806" w:rsidRPr="00895BF8">
        <w:rPr>
          <w:rFonts w:ascii="Arial" w:hAnsi="Arial" w:cs="Arial"/>
          <w:sz w:val="16"/>
          <w:szCs w:val="16"/>
        </w:rPr>
        <w:t>.</w:t>
      </w:r>
    </w:p>
    <w:p w14:paraId="70DA42F1" w14:textId="4C3700C1" w:rsidR="00EB1404" w:rsidRDefault="00E14269" w:rsidP="00037424">
      <w:pPr>
        <w:pStyle w:val="ListParagraph"/>
        <w:numPr>
          <w:ilvl w:val="0"/>
          <w:numId w:val="25"/>
        </w:numPr>
        <w:ind w:left="720"/>
        <w:jc w:val="both"/>
        <w:rPr>
          <w:rFonts w:ascii="Arial" w:hAnsi="Arial" w:cs="Arial"/>
          <w:sz w:val="16"/>
          <w:szCs w:val="16"/>
        </w:rPr>
      </w:pPr>
      <w:r w:rsidRPr="00F21DDF">
        <w:rPr>
          <w:rFonts w:ascii="Arial" w:hAnsi="Arial" w:cs="Arial"/>
          <w:sz w:val="16"/>
          <w:szCs w:val="16"/>
        </w:rPr>
        <w:t xml:space="preserve">For any audit rights under the </w:t>
      </w:r>
      <w:r w:rsidR="001D37BA">
        <w:rPr>
          <w:rFonts w:ascii="Arial" w:hAnsi="Arial" w:cs="Arial"/>
          <w:sz w:val="16"/>
          <w:szCs w:val="16"/>
        </w:rPr>
        <w:t>Contract</w:t>
      </w:r>
      <w:r w:rsidRPr="00F21DDF">
        <w:rPr>
          <w:rFonts w:ascii="Arial" w:hAnsi="Arial" w:cs="Arial"/>
          <w:sz w:val="16"/>
          <w:szCs w:val="16"/>
        </w:rPr>
        <w:t xml:space="preserve"> applicable to the Services, </w:t>
      </w:r>
      <w:r w:rsidR="001D37BA">
        <w:rPr>
          <w:rFonts w:ascii="Arial" w:hAnsi="Arial" w:cs="Arial"/>
          <w:sz w:val="16"/>
          <w:szCs w:val="16"/>
        </w:rPr>
        <w:t xml:space="preserve">the following </w:t>
      </w:r>
      <w:r w:rsidR="00946ED5">
        <w:rPr>
          <w:rFonts w:ascii="Arial" w:hAnsi="Arial" w:cs="Arial"/>
          <w:sz w:val="16"/>
          <w:szCs w:val="16"/>
        </w:rPr>
        <w:t xml:space="preserve">shall qualify Customer’s audit rights under the Contract: </w:t>
      </w:r>
      <w:r w:rsidRPr="00F21DDF">
        <w:rPr>
          <w:rFonts w:ascii="Arial" w:hAnsi="Arial" w:cs="Arial"/>
          <w:sz w:val="16"/>
          <w:szCs w:val="16"/>
        </w:rPr>
        <w:t xml:space="preserve">Customer’s auditors shall be permitted access to a Brink’s facility to review Brink’s records applicable to the amounts charged and the services performed under the Agreement.  Such records shall be made available to said auditors (subject to availability pursuant to Brink’s record retention policies) on Brink’s regular </w:t>
      </w:r>
      <w:r w:rsidR="00234A03">
        <w:rPr>
          <w:rFonts w:ascii="Arial" w:hAnsi="Arial" w:cs="Arial"/>
          <w:sz w:val="16"/>
          <w:szCs w:val="16"/>
        </w:rPr>
        <w:t>Bu</w:t>
      </w:r>
      <w:r w:rsidRPr="00F21DDF">
        <w:rPr>
          <w:rFonts w:ascii="Arial" w:hAnsi="Arial" w:cs="Arial"/>
          <w:sz w:val="16"/>
          <w:szCs w:val="16"/>
        </w:rPr>
        <w:t xml:space="preserve">siness </w:t>
      </w:r>
      <w:r w:rsidR="00234A03">
        <w:rPr>
          <w:rFonts w:ascii="Arial" w:hAnsi="Arial" w:cs="Arial"/>
          <w:sz w:val="16"/>
          <w:szCs w:val="16"/>
        </w:rPr>
        <w:t>D</w:t>
      </w:r>
      <w:r w:rsidRPr="00F21DDF">
        <w:rPr>
          <w:rFonts w:ascii="Arial" w:hAnsi="Arial" w:cs="Arial"/>
          <w:sz w:val="16"/>
          <w:szCs w:val="16"/>
        </w:rPr>
        <w:t xml:space="preserve">ays during regular business hours at a mutually agreed upon time.  All inspections and audits shall not disrupt the routine operation of the Brink’s facility at which such records are held or will be made available, and any Customer agree to cause its auditors to comply with any and all reasonable </w:t>
      </w:r>
      <w:r w:rsidR="00181828" w:rsidRPr="00F21DDF">
        <w:rPr>
          <w:rFonts w:ascii="Arial" w:hAnsi="Arial" w:cs="Arial"/>
          <w:sz w:val="16"/>
          <w:szCs w:val="16"/>
        </w:rPr>
        <w:t xml:space="preserve">rules and </w:t>
      </w:r>
      <w:r w:rsidRPr="00F21DDF">
        <w:rPr>
          <w:rFonts w:ascii="Arial" w:hAnsi="Arial" w:cs="Arial"/>
          <w:sz w:val="16"/>
          <w:szCs w:val="16"/>
        </w:rPr>
        <w:t xml:space="preserve">instructions of Brink’s </w:t>
      </w:r>
      <w:r w:rsidR="00181828" w:rsidRPr="00F21DDF">
        <w:rPr>
          <w:rFonts w:ascii="Arial" w:hAnsi="Arial" w:cs="Arial"/>
          <w:sz w:val="16"/>
          <w:szCs w:val="16"/>
        </w:rPr>
        <w:t>applicable to safety and security of the Brink’s facility in question</w:t>
      </w:r>
      <w:r w:rsidRPr="00F21DDF">
        <w:rPr>
          <w:rFonts w:ascii="Arial" w:hAnsi="Arial" w:cs="Arial"/>
          <w:sz w:val="16"/>
          <w:szCs w:val="16"/>
        </w:rPr>
        <w:t xml:space="preserve">.  Customer’s auditors shall present proper credentials to the manager of Brink’s </w:t>
      </w:r>
      <w:r w:rsidR="0022781D">
        <w:rPr>
          <w:rFonts w:ascii="Arial" w:hAnsi="Arial" w:cs="Arial"/>
          <w:sz w:val="16"/>
          <w:szCs w:val="16"/>
        </w:rPr>
        <w:t>f</w:t>
      </w:r>
      <w:r w:rsidRPr="00F21DDF">
        <w:rPr>
          <w:rFonts w:ascii="Arial" w:hAnsi="Arial" w:cs="Arial"/>
          <w:sz w:val="16"/>
          <w:szCs w:val="16"/>
        </w:rPr>
        <w:t>acility at the time that they are admitted to Brink’s facility.</w:t>
      </w:r>
      <w:r w:rsidR="0019388B">
        <w:rPr>
          <w:rFonts w:ascii="Arial" w:hAnsi="Arial" w:cs="Arial"/>
          <w:sz w:val="16"/>
          <w:szCs w:val="16"/>
        </w:rPr>
        <w:t xml:space="preserve"> </w:t>
      </w:r>
      <w:r w:rsidR="00D76237">
        <w:rPr>
          <w:rFonts w:ascii="Arial" w:hAnsi="Arial" w:cs="Arial"/>
          <w:sz w:val="16"/>
          <w:szCs w:val="16"/>
        </w:rPr>
        <w:t xml:space="preserve">To the extent permitted by applicable laws, </w:t>
      </w:r>
      <w:r w:rsidR="0019388B" w:rsidRPr="0019388B">
        <w:rPr>
          <w:rFonts w:ascii="Arial" w:hAnsi="Arial" w:cs="Arial"/>
          <w:sz w:val="16"/>
          <w:szCs w:val="16"/>
        </w:rPr>
        <w:t>Customer</w:t>
      </w:r>
      <w:r w:rsidR="0019388B">
        <w:rPr>
          <w:rFonts w:ascii="Arial" w:hAnsi="Arial" w:cs="Arial"/>
          <w:sz w:val="16"/>
          <w:szCs w:val="16"/>
        </w:rPr>
        <w:t xml:space="preserve"> </w:t>
      </w:r>
      <w:r w:rsidR="0019388B" w:rsidRPr="0019388B">
        <w:rPr>
          <w:rFonts w:ascii="Arial" w:hAnsi="Arial" w:cs="Arial"/>
          <w:sz w:val="16"/>
          <w:szCs w:val="16"/>
        </w:rPr>
        <w:t xml:space="preserve">shall indemnify and hold Brink's, its agents, </w:t>
      </w:r>
      <w:proofErr w:type="gramStart"/>
      <w:r w:rsidR="0019388B" w:rsidRPr="0019388B">
        <w:rPr>
          <w:rFonts w:ascii="Arial" w:hAnsi="Arial" w:cs="Arial"/>
          <w:sz w:val="16"/>
          <w:szCs w:val="16"/>
        </w:rPr>
        <w:t>servants</w:t>
      </w:r>
      <w:proofErr w:type="gramEnd"/>
      <w:r w:rsidR="0019388B" w:rsidRPr="0019388B">
        <w:rPr>
          <w:rFonts w:ascii="Arial" w:hAnsi="Arial" w:cs="Arial"/>
          <w:sz w:val="16"/>
          <w:szCs w:val="16"/>
        </w:rPr>
        <w:t xml:space="preserve"> and employees ha</w:t>
      </w:r>
      <w:r w:rsidR="00037424">
        <w:rPr>
          <w:rFonts w:ascii="Arial" w:hAnsi="Arial" w:cs="Arial"/>
          <w:sz w:val="16"/>
          <w:szCs w:val="16"/>
        </w:rPr>
        <w:t>rm</w:t>
      </w:r>
      <w:r w:rsidR="0019388B" w:rsidRPr="0019388B">
        <w:rPr>
          <w:rFonts w:ascii="Arial" w:hAnsi="Arial" w:cs="Arial"/>
          <w:sz w:val="16"/>
          <w:szCs w:val="16"/>
        </w:rPr>
        <w:t>less from any liability, loss, damage, cost or expense, including reasonable</w:t>
      </w:r>
      <w:r w:rsidR="00D76237">
        <w:rPr>
          <w:rFonts w:ascii="Arial" w:hAnsi="Arial" w:cs="Arial"/>
          <w:sz w:val="16"/>
          <w:szCs w:val="16"/>
        </w:rPr>
        <w:t xml:space="preserve"> </w:t>
      </w:r>
      <w:r w:rsidR="0019388B" w:rsidRPr="00D76237">
        <w:rPr>
          <w:rFonts w:ascii="Arial" w:hAnsi="Arial" w:cs="Arial"/>
          <w:sz w:val="16"/>
          <w:szCs w:val="16"/>
        </w:rPr>
        <w:t>attorney's fees, arising out of any bodily injury, death</w:t>
      </w:r>
      <w:r w:rsidR="00612BB2">
        <w:rPr>
          <w:rFonts w:ascii="Arial" w:hAnsi="Arial" w:cs="Arial"/>
          <w:sz w:val="16"/>
          <w:szCs w:val="16"/>
        </w:rPr>
        <w:t>,</w:t>
      </w:r>
      <w:r w:rsidR="0019388B" w:rsidRPr="00D76237">
        <w:rPr>
          <w:rFonts w:ascii="Arial" w:hAnsi="Arial" w:cs="Arial"/>
          <w:sz w:val="16"/>
          <w:szCs w:val="16"/>
        </w:rPr>
        <w:t xml:space="preserve"> or damage to property caused by or sustained by any Customer auditor as a result of being at Brink's</w:t>
      </w:r>
      <w:r w:rsidR="00D76237">
        <w:rPr>
          <w:rFonts w:ascii="Arial" w:hAnsi="Arial" w:cs="Arial"/>
          <w:sz w:val="16"/>
          <w:szCs w:val="16"/>
        </w:rPr>
        <w:t xml:space="preserve"> </w:t>
      </w:r>
      <w:r w:rsidR="0019388B" w:rsidRPr="00D76237">
        <w:rPr>
          <w:rFonts w:ascii="Arial" w:hAnsi="Arial" w:cs="Arial"/>
          <w:sz w:val="16"/>
          <w:szCs w:val="16"/>
        </w:rPr>
        <w:t>facility or entering or leaving therefrom</w:t>
      </w:r>
      <w:r w:rsidR="00EB1404">
        <w:rPr>
          <w:rFonts w:ascii="Arial" w:hAnsi="Arial" w:cs="Arial"/>
          <w:sz w:val="16"/>
          <w:szCs w:val="16"/>
        </w:rPr>
        <w:t xml:space="preserve">. </w:t>
      </w:r>
    </w:p>
    <w:p w14:paraId="4DB4B3B2" w14:textId="00EB11FE" w:rsidR="00551201" w:rsidRDefault="00551201" w:rsidP="005D363E">
      <w:pPr>
        <w:pStyle w:val="ListParagraph"/>
        <w:numPr>
          <w:ilvl w:val="0"/>
          <w:numId w:val="25"/>
        </w:numPr>
        <w:ind w:left="720"/>
        <w:jc w:val="both"/>
        <w:rPr>
          <w:rFonts w:ascii="Arial" w:hAnsi="Arial" w:cs="Arial"/>
          <w:sz w:val="16"/>
          <w:szCs w:val="16"/>
        </w:rPr>
      </w:pPr>
      <w:r>
        <w:rPr>
          <w:rFonts w:ascii="Arial" w:hAnsi="Arial" w:cs="Arial"/>
          <w:sz w:val="16"/>
          <w:szCs w:val="16"/>
        </w:rPr>
        <w:t xml:space="preserve">Any clauses in the Contract regarding data security, </w:t>
      </w:r>
      <w:r w:rsidR="00D818AC">
        <w:rPr>
          <w:rFonts w:ascii="Arial" w:hAnsi="Arial" w:cs="Arial"/>
          <w:sz w:val="16"/>
          <w:szCs w:val="16"/>
        </w:rPr>
        <w:t xml:space="preserve">HIPPA, </w:t>
      </w:r>
      <w:r>
        <w:rPr>
          <w:rFonts w:ascii="Arial" w:hAnsi="Arial" w:cs="Arial"/>
          <w:sz w:val="16"/>
          <w:szCs w:val="16"/>
        </w:rPr>
        <w:t>employee background check requirements, or incorporation of a RFP or quote, shall be void unless included in a separate addendum signed by both parties subsequent to or contemporaneously with this Addendum.</w:t>
      </w:r>
    </w:p>
    <w:p w14:paraId="4BE3FE74" w14:textId="7524C3ED" w:rsidR="005D363E" w:rsidRDefault="00387806" w:rsidP="005D363E">
      <w:pPr>
        <w:pStyle w:val="ListParagraph"/>
        <w:numPr>
          <w:ilvl w:val="0"/>
          <w:numId w:val="25"/>
        </w:numPr>
        <w:ind w:left="720"/>
        <w:jc w:val="both"/>
        <w:rPr>
          <w:rFonts w:ascii="Arial" w:hAnsi="Arial" w:cs="Arial"/>
          <w:sz w:val="16"/>
          <w:szCs w:val="16"/>
        </w:rPr>
      </w:pPr>
      <w:r w:rsidRPr="00EB1404">
        <w:rPr>
          <w:rFonts w:ascii="Arial" w:hAnsi="Arial" w:cs="Arial"/>
          <w:sz w:val="16"/>
          <w:szCs w:val="16"/>
        </w:rPr>
        <w:t xml:space="preserve">Any pre-printed terms and conditions contained in any purchase order or other similar document used by Customer shall be null and void and have no force or effect in modifying the terms and conditions of </w:t>
      </w:r>
      <w:r w:rsidR="00DA759C" w:rsidRPr="00EB1404">
        <w:rPr>
          <w:rFonts w:ascii="Arial" w:hAnsi="Arial" w:cs="Arial"/>
          <w:sz w:val="16"/>
          <w:szCs w:val="16"/>
        </w:rPr>
        <w:t>the Agreement</w:t>
      </w:r>
      <w:r w:rsidRPr="00EB1404">
        <w:rPr>
          <w:rFonts w:ascii="Arial" w:hAnsi="Arial" w:cs="Arial"/>
          <w:sz w:val="16"/>
          <w:szCs w:val="16"/>
        </w:rPr>
        <w:t>.</w:t>
      </w:r>
    </w:p>
    <w:p w14:paraId="1AD83DBE" w14:textId="4977F27B" w:rsidR="005D363E" w:rsidRDefault="00BA6031" w:rsidP="005D363E">
      <w:pPr>
        <w:pStyle w:val="ListParagraph"/>
        <w:numPr>
          <w:ilvl w:val="0"/>
          <w:numId w:val="25"/>
        </w:numPr>
        <w:ind w:left="720"/>
        <w:jc w:val="both"/>
        <w:rPr>
          <w:rFonts w:ascii="Arial" w:hAnsi="Arial" w:cs="Arial"/>
          <w:sz w:val="16"/>
          <w:szCs w:val="16"/>
        </w:rPr>
      </w:pPr>
      <w:r w:rsidRPr="005D363E">
        <w:rPr>
          <w:rFonts w:ascii="Arial" w:hAnsi="Arial" w:cs="Arial"/>
          <w:sz w:val="16"/>
          <w:szCs w:val="16"/>
        </w:rPr>
        <w:t xml:space="preserve">In the event of a conflict between the terms of the Contract and this </w:t>
      </w:r>
      <w:r w:rsidR="00AA77B8">
        <w:rPr>
          <w:rFonts w:ascii="Arial" w:hAnsi="Arial" w:cs="Arial"/>
          <w:sz w:val="16"/>
          <w:szCs w:val="16"/>
        </w:rPr>
        <w:t>Addendum</w:t>
      </w:r>
      <w:r w:rsidRPr="005D363E">
        <w:rPr>
          <w:rFonts w:ascii="Arial" w:hAnsi="Arial" w:cs="Arial"/>
          <w:sz w:val="16"/>
          <w:szCs w:val="16"/>
        </w:rPr>
        <w:t xml:space="preserve">, the terms of this </w:t>
      </w:r>
      <w:r w:rsidR="00AA77B8">
        <w:rPr>
          <w:rFonts w:ascii="Arial" w:hAnsi="Arial" w:cs="Arial"/>
          <w:sz w:val="16"/>
          <w:szCs w:val="16"/>
        </w:rPr>
        <w:t>Addendum</w:t>
      </w:r>
      <w:r w:rsidR="00AA77B8" w:rsidRPr="005D363E">
        <w:rPr>
          <w:rFonts w:ascii="Arial" w:hAnsi="Arial" w:cs="Arial"/>
          <w:sz w:val="16"/>
          <w:szCs w:val="16"/>
        </w:rPr>
        <w:t xml:space="preserve"> </w:t>
      </w:r>
      <w:r w:rsidRPr="005D363E">
        <w:rPr>
          <w:rFonts w:ascii="Arial" w:hAnsi="Arial" w:cs="Arial"/>
          <w:sz w:val="16"/>
          <w:szCs w:val="16"/>
        </w:rPr>
        <w:t xml:space="preserve">will prevail. </w:t>
      </w:r>
      <w:r w:rsidR="00E85F68" w:rsidRPr="005D363E">
        <w:rPr>
          <w:rFonts w:ascii="Arial" w:hAnsi="Arial" w:cs="Arial"/>
          <w:sz w:val="16"/>
          <w:szCs w:val="16"/>
        </w:rPr>
        <w:t xml:space="preserve"> </w:t>
      </w:r>
    </w:p>
    <w:p w14:paraId="0A78CE3A" w14:textId="2E26A016" w:rsidR="00E85F68" w:rsidRPr="00E9757D" w:rsidRDefault="00E85F68" w:rsidP="005D363E">
      <w:pPr>
        <w:pStyle w:val="ListParagraph"/>
        <w:numPr>
          <w:ilvl w:val="0"/>
          <w:numId w:val="25"/>
        </w:numPr>
        <w:ind w:left="720"/>
        <w:jc w:val="both"/>
        <w:rPr>
          <w:rFonts w:ascii="Arial" w:hAnsi="Arial" w:cs="Arial"/>
          <w:sz w:val="16"/>
          <w:szCs w:val="16"/>
        </w:rPr>
      </w:pPr>
      <w:proofErr w:type="gramStart"/>
      <w:r w:rsidRPr="005D363E">
        <w:rPr>
          <w:rFonts w:ascii="Arial" w:hAnsi="Arial" w:cs="Arial"/>
          <w:snapToGrid w:val="0"/>
          <w:sz w:val="16"/>
          <w:szCs w:val="16"/>
        </w:rPr>
        <w:t>Customer's</w:t>
      </w:r>
      <w:proofErr w:type="gramEnd"/>
      <w:r w:rsidRPr="005D363E">
        <w:rPr>
          <w:rFonts w:ascii="Arial" w:hAnsi="Arial" w:cs="Arial"/>
          <w:snapToGrid w:val="0"/>
          <w:sz w:val="16"/>
          <w:szCs w:val="16"/>
        </w:rPr>
        <w:t xml:space="preserve"> performance of its obligations hereunder shall not be excused or relieved by any claims of Customer to a right(s) of abatement, deduction, </w:t>
      </w:r>
      <w:proofErr w:type="gramStart"/>
      <w:r w:rsidRPr="005D363E">
        <w:rPr>
          <w:rFonts w:ascii="Arial" w:hAnsi="Arial" w:cs="Arial"/>
          <w:snapToGrid w:val="0"/>
          <w:sz w:val="16"/>
          <w:szCs w:val="16"/>
        </w:rPr>
        <w:t>setoff</w:t>
      </w:r>
      <w:proofErr w:type="gramEnd"/>
      <w:r w:rsidRPr="005D363E">
        <w:rPr>
          <w:rFonts w:ascii="Arial" w:hAnsi="Arial" w:cs="Arial"/>
          <w:snapToGrid w:val="0"/>
          <w:sz w:val="16"/>
          <w:szCs w:val="16"/>
        </w:rPr>
        <w:t xml:space="preserve"> or recoupment against Brink’s.</w:t>
      </w:r>
    </w:p>
    <w:p w14:paraId="43FBD426" w14:textId="7ABEAD06" w:rsidR="00E9757D" w:rsidRPr="00217DF9" w:rsidRDefault="00E9757D" w:rsidP="00137E31">
      <w:pPr>
        <w:pStyle w:val="ListParagraph"/>
        <w:numPr>
          <w:ilvl w:val="0"/>
          <w:numId w:val="25"/>
        </w:numPr>
        <w:ind w:left="720"/>
        <w:jc w:val="both"/>
        <w:rPr>
          <w:rFonts w:ascii="Arial" w:hAnsi="Arial" w:cs="Arial"/>
          <w:sz w:val="16"/>
          <w:szCs w:val="16"/>
        </w:rPr>
      </w:pPr>
      <w:r w:rsidRPr="00E9757D">
        <w:rPr>
          <w:rFonts w:ascii="Arial" w:hAnsi="Arial" w:cs="Arial"/>
          <w:sz w:val="16"/>
          <w:szCs w:val="16"/>
        </w:rPr>
        <w:t>To the extent Services include transportation, Customer agrees: (a) that none of the provisions of the Carmack Amendment apply to any obligation of Brink’s under this Agreement and (b) Customer shall comply with the Private Express Statutes (United States Postal Laws and Regulations) in the preparation of all Shipments.</w:t>
      </w:r>
    </w:p>
    <w:p w14:paraId="206438E9" w14:textId="77777777" w:rsidR="00680872" w:rsidRPr="00F21DDF" w:rsidRDefault="00680872" w:rsidP="00037424">
      <w:pPr>
        <w:pStyle w:val="ListParagraph"/>
        <w:tabs>
          <w:tab w:val="left" w:pos="-1080"/>
          <w:tab w:val="left" w:pos="90"/>
          <w:tab w:val="left" w:pos="360"/>
          <w:tab w:val="left" w:pos="540"/>
          <w:tab w:val="left" w:pos="1800"/>
          <w:tab w:val="left" w:pos="6300"/>
          <w:tab w:val="right" w:pos="10710"/>
        </w:tabs>
        <w:ind w:left="360" w:hanging="360"/>
        <w:jc w:val="both"/>
        <w:rPr>
          <w:rFonts w:ascii="Arial" w:hAnsi="Arial" w:cs="Arial"/>
          <w:b/>
          <w:sz w:val="16"/>
          <w:szCs w:val="16"/>
        </w:rPr>
      </w:pPr>
    </w:p>
    <w:p w14:paraId="2E44AAB9" w14:textId="77777777" w:rsidR="00F94C62" w:rsidRPr="00F21DDF" w:rsidRDefault="00F94C62" w:rsidP="009512CE">
      <w:pPr>
        <w:pStyle w:val="ListParagraph"/>
        <w:tabs>
          <w:tab w:val="left" w:pos="-1080"/>
          <w:tab w:val="left" w:pos="90"/>
          <w:tab w:val="left" w:pos="360"/>
          <w:tab w:val="left" w:pos="540"/>
          <w:tab w:val="left" w:pos="1800"/>
          <w:tab w:val="left" w:pos="6300"/>
          <w:tab w:val="right" w:pos="10710"/>
        </w:tabs>
        <w:spacing w:after="60"/>
        <w:ind w:left="0"/>
        <w:jc w:val="both"/>
        <w:rPr>
          <w:rFonts w:ascii="Arial" w:hAnsi="Arial" w:cs="Arial"/>
          <w:b/>
          <w:sz w:val="16"/>
          <w:szCs w:val="16"/>
        </w:rPr>
      </w:pPr>
    </w:p>
    <w:p w14:paraId="1B56501A" w14:textId="77777777" w:rsidR="00F94C62" w:rsidRDefault="00F94C62" w:rsidP="009512CE">
      <w:pPr>
        <w:pStyle w:val="ListParagraph"/>
        <w:tabs>
          <w:tab w:val="left" w:pos="-1080"/>
          <w:tab w:val="left" w:pos="90"/>
          <w:tab w:val="left" w:pos="360"/>
          <w:tab w:val="left" w:pos="540"/>
          <w:tab w:val="left" w:pos="1800"/>
          <w:tab w:val="left" w:pos="6300"/>
          <w:tab w:val="right" w:pos="10710"/>
        </w:tabs>
        <w:spacing w:after="60"/>
        <w:ind w:left="0"/>
        <w:jc w:val="both"/>
        <w:rPr>
          <w:rFonts w:ascii="Arial" w:hAnsi="Arial" w:cs="Arial"/>
          <w:b/>
          <w:sz w:val="18"/>
        </w:rPr>
      </w:pPr>
    </w:p>
    <w:p w14:paraId="594BC791" w14:textId="77777777" w:rsidR="00680872" w:rsidRPr="00680872" w:rsidRDefault="00680872" w:rsidP="009512CE">
      <w:pPr>
        <w:pStyle w:val="ListParagraph"/>
        <w:tabs>
          <w:tab w:val="left" w:pos="-1080"/>
          <w:tab w:val="left" w:pos="90"/>
          <w:tab w:val="left" w:pos="360"/>
          <w:tab w:val="left" w:pos="540"/>
          <w:tab w:val="left" w:pos="1800"/>
          <w:tab w:val="left" w:pos="6300"/>
          <w:tab w:val="right" w:pos="10710"/>
        </w:tabs>
        <w:spacing w:after="60"/>
        <w:ind w:left="0"/>
        <w:jc w:val="both"/>
        <w:rPr>
          <w:rFonts w:ascii="Arial" w:hAnsi="Arial" w:cs="Arial"/>
          <w:b/>
          <w:sz w:val="18"/>
        </w:rPr>
      </w:pPr>
      <w:r w:rsidRPr="00680872">
        <w:rPr>
          <w:rFonts w:ascii="Arial" w:hAnsi="Arial" w:cs="Arial"/>
          <w:b/>
          <w:sz w:val="18"/>
        </w:rPr>
        <w:t>AGREED AND ACCEPTED:</w:t>
      </w:r>
    </w:p>
    <w:p w14:paraId="4B33E283" w14:textId="77777777" w:rsidR="00680872" w:rsidRPr="00680872" w:rsidRDefault="00680872" w:rsidP="009512CE">
      <w:pPr>
        <w:tabs>
          <w:tab w:val="left" w:pos="-1080"/>
          <w:tab w:val="right" w:pos="-540"/>
          <w:tab w:val="left" w:pos="90"/>
          <w:tab w:val="left" w:pos="360"/>
          <w:tab w:val="left" w:pos="540"/>
          <w:tab w:val="left" w:pos="1800"/>
          <w:tab w:val="left" w:pos="6300"/>
        </w:tabs>
        <w:jc w:val="both"/>
        <w:rPr>
          <w:rFonts w:ascii="Arial" w:hAnsi="Arial" w:cs="Arial"/>
          <w:b/>
          <w:sz w:val="18"/>
        </w:rPr>
      </w:pPr>
    </w:p>
    <w:tbl>
      <w:tblPr>
        <w:tblpPr w:leftFromText="180" w:rightFromText="180" w:vertAnchor="text" w:tblpY="-36"/>
        <w:tblW w:w="0" w:type="auto"/>
        <w:tblLook w:val="04A0" w:firstRow="1" w:lastRow="0" w:firstColumn="1" w:lastColumn="0" w:noHBand="0" w:noVBand="1"/>
      </w:tblPr>
      <w:tblGrid>
        <w:gridCol w:w="5148"/>
        <w:gridCol w:w="5148"/>
      </w:tblGrid>
      <w:tr w:rsidR="00680872" w:rsidRPr="00250A07" w14:paraId="23FC3628" w14:textId="77777777" w:rsidTr="00585A14">
        <w:trPr>
          <w:trHeight w:val="630"/>
        </w:trPr>
        <w:tc>
          <w:tcPr>
            <w:tcW w:w="5148" w:type="dxa"/>
          </w:tcPr>
          <w:p w14:paraId="20859774" w14:textId="77777777" w:rsidR="00680872" w:rsidRDefault="00680872" w:rsidP="00680872">
            <w:pPr>
              <w:tabs>
                <w:tab w:val="left" w:pos="-1080"/>
                <w:tab w:val="left" w:pos="90"/>
                <w:tab w:val="left" w:pos="360"/>
                <w:tab w:val="left" w:pos="540"/>
                <w:tab w:val="left" w:pos="1440"/>
                <w:tab w:val="left" w:pos="6300"/>
                <w:tab w:val="left" w:pos="7740"/>
                <w:tab w:val="right" w:pos="10710"/>
              </w:tabs>
              <w:jc w:val="both"/>
              <w:rPr>
                <w:rFonts w:ascii="Arial" w:hAnsi="Arial" w:cs="Arial"/>
                <w:b/>
                <w:sz w:val="18"/>
              </w:rPr>
            </w:pPr>
            <w:r>
              <w:rPr>
                <w:rFonts w:ascii="Arial" w:hAnsi="Arial" w:cs="Arial"/>
                <w:b/>
                <w:sz w:val="18"/>
              </w:rPr>
              <w:t>“CUSTOMER”:</w:t>
            </w:r>
          </w:p>
          <w:p w14:paraId="40100B24" w14:textId="77777777" w:rsidR="00680872" w:rsidRDefault="00680872" w:rsidP="00680872">
            <w:pPr>
              <w:tabs>
                <w:tab w:val="left" w:pos="-1080"/>
                <w:tab w:val="left" w:pos="90"/>
                <w:tab w:val="left" w:pos="360"/>
                <w:tab w:val="left" w:pos="540"/>
                <w:tab w:val="left" w:pos="1440"/>
                <w:tab w:val="left" w:pos="6300"/>
                <w:tab w:val="left" w:pos="7740"/>
                <w:tab w:val="right" w:pos="10710"/>
              </w:tabs>
              <w:jc w:val="both"/>
              <w:rPr>
                <w:rFonts w:ascii="Arial" w:hAnsi="Arial" w:cs="Arial"/>
                <w:b/>
                <w:sz w:val="18"/>
              </w:rPr>
            </w:pPr>
          </w:p>
          <w:sdt>
            <w:sdtPr>
              <w:rPr>
                <w:rFonts w:ascii="Arial" w:hAnsi="Arial" w:cs="Arial"/>
                <w:b/>
                <w:sz w:val="18"/>
                <w:szCs w:val="18"/>
                <w:u w:val="single"/>
              </w:rPr>
              <w:id w:val="-1114668882"/>
              <w:placeholder>
                <w:docPart w:val="DefaultPlaceholder_1081868574"/>
              </w:placeholder>
              <w:showingPlcHdr/>
            </w:sdtPr>
            <w:sdtEndPr>
              <w:rPr>
                <w:szCs w:val="20"/>
              </w:rPr>
            </w:sdtEndPr>
            <w:sdtContent>
              <w:p w14:paraId="4288414A" w14:textId="281DA732" w:rsidR="00680872" w:rsidRPr="00634551" w:rsidRDefault="00BF4A47" w:rsidP="00680872">
                <w:pPr>
                  <w:tabs>
                    <w:tab w:val="left" w:pos="-1080"/>
                    <w:tab w:val="left" w:pos="90"/>
                    <w:tab w:val="left" w:pos="360"/>
                    <w:tab w:val="left" w:pos="540"/>
                    <w:tab w:val="left" w:pos="1440"/>
                    <w:tab w:val="left" w:pos="6300"/>
                    <w:tab w:val="left" w:pos="7740"/>
                    <w:tab w:val="right" w:pos="10710"/>
                  </w:tabs>
                  <w:jc w:val="both"/>
                  <w:rPr>
                    <w:rFonts w:ascii="Arial" w:hAnsi="Arial" w:cs="Arial"/>
                    <w:b/>
                    <w:sz w:val="18"/>
                    <w:u w:val="single"/>
                  </w:rPr>
                </w:pPr>
                <w:r w:rsidRPr="00BF4A47">
                  <w:rPr>
                    <w:rStyle w:val="PlaceholderText"/>
                    <w:rFonts w:ascii="Arial" w:hAnsi="Arial" w:cs="Arial"/>
                    <w:sz w:val="18"/>
                    <w:szCs w:val="18"/>
                  </w:rPr>
                  <w:t>Click here to enter text.</w:t>
                </w:r>
              </w:p>
            </w:sdtContent>
          </w:sdt>
          <w:p w14:paraId="003D8C3A" w14:textId="77777777" w:rsidR="00680872" w:rsidRPr="00250A07" w:rsidRDefault="00680872" w:rsidP="00680872">
            <w:pPr>
              <w:tabs>
                <w:tab w:val="left" w:pos="-1080"/>
                <w:tab w:val="left" w:pos="90"/>
                <w:tab w:val="left" w:pos="360"/>
                <w:tab w:val="left" w:pos="540"/>
                <w:tab w:val="left" w:pos="1440"/>
                <w:tab w:val="left" w:pos="6300"/>
                <w:tab w:val="left" w:pos="7740"/>
                <w:tab w:val="right" w:pos="10710"/>
              </w:tabs>
              <w:jc w:val="both"/>
              <w:rPr>
                <w:rFonts w:ascii="Arial" w:hAnsi="Arial" w:cs="Arial"/>
                <w:sz w:val="14"/>
                <w:szCs w:val="14"/>
              </w:rPr>
            </w:pPr>
          </w:p>
        </w:tc>
        <w:tc>
          <w:tcPr>
            <w:tcW w:w="5148" w:type="dxa"/>
          </w:tcPr>
          <w:p w14:paraId="54394677" w14:textId="77777777" w:rsidR="00680872"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b/>
                <w:sz w:val="18"/>
              </w:rPr>
            </w:pPr>
            <w:r>
              <w:rPr>
                <w:rFonts w:ascii="Arial" w:hAnsi="Arial" w:cs="Arial"/>
                <w:b/>
                <w:sz w:val="18"/>
              </w:rPr>
              <w:t>“BRINK’S”:</w:t>
            </w:r>
          </w:p>
          <w:p w14:paraId="34512251" w14:textId="77777777" w:rsidR="00680872"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b/>
                <w:sz w:val="18"/>
              </w:rPr>
            </w:pPr>
          </w:p>
          <w:p w14:paraId="279E528C" w14:textId="77777777" w:rsidR="00680872" w:rsidRPr="00250A07"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b/>
                <w:sz w:val="18"/>
              </w:rPr>
            </w:pPr>
            <w:r w:rsidRPr="00250A07">
              <w:rPr>
                <w:rFonts w:ascii="Arial" w:hAnsi="Arial" w:cs="Arial"/>
                <w:b/>
                <w:sz w:val="18"/>
              </w:rPr>
              <w:t>Brink’s U.S., a Division of Brink’s, Incorporated</w:t>
            </w:r>
          </w:p>
          <w:p w14:paraId="7FD18585" w14:textId="77777777" w:rsidR="00680872" w:rsidRPr="00250A07" w:rsidRDefault="00680872" w:rsidP="00680872">
            <w:pPr>
              <w:jc w:val="both"/>
              <w:rPr>
                <w:rFonts w:ascii="Arial" w:hAnsi="Arial" w:cs="Arial"/>
                <w:sz w:val="14"/>
                <w:szCs w:val="14"/>
              </w:rPr>
            </w:pPr>
          </w:p>
        </w:tc>
      </w:tr>
      <w:tr w:rsidR="00680872" w:rsidRPr="00250A07" w14:paraId="051E4894" w14:textId="77777777" w:rsidTr="00585A14">
        <w:tc>
          <w:tcPr>
            <w:tcW w:w="5148" w:type="dxa"/>
          </w:tcPr>
          <w:p w14:paraId="1DB6534E" w14:textId="77777777" w:rsidR="00680872" w:rsidRPr="00250A07" w:rsidRDefault="00680872" w:rsidP="00680872">
            <w:pPr>
              <w:tabs>
                <w:tab w:val="left" w:pos="-1080"/>
                <w:tab w:val="left" w:pos="90"/>
                <w:tab w:val="left" w:pos="360"/>
                <w:tab w:val="left" w:pos="540"/>
                <w:tab w:val="left" w:pos="1800"/>
                <w:tab w:val="left" w:pos="3960"/>
                <w:tab w:val="right" w:pos="4500"/>
                <w:tab w:val="left" w:pos="6300"/>
                <w:tab w:val="right" w:pos="10710"/>
              </w:tabs>
              <w:jc w:val="both"/>
              <w:rPr>
                <w:rFonts w:ascii="Arial" w:hAnsi="Arial" w:cs="Arial"/>
                <w:sz w:val="18"/>
                <w:u w:val="single"/>
              </w:rPr>
            </w:pPr>
            <w:r w:rsidRPr="00250A07">
              <w:rPr>
                <w:rFonts w:ascii="Arial" w:hAnsi="Arial" w:cs="Arial"/>
                <w:sz w:val="18"/>
              </w:rPr>
              <w:t xml:space="preserve">By: </w:t>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p>
          <w:p w14:paraId="76A6A8B4" w14:textId="77777777" w:rsidR="00680872" w:rsidRPr="00250A07" w:rsidRDefault="00680872" w:rsidP="00680872">
            <w:pPr>
              <w:tabs>
                <w:tab w:val="left" w:pos="-1080"/>
                <w:tab w:val="left" w:pos="90"/>
                <w:tab w:val="left" w:pos="360"/>
                <w:tab w:val="left" w:pos="540"/>
                <w:tab w:val="left" w:pos="1440"/>
                <w:tab w:val="left" w:pos="6300"/>
                <w:tab w:val="left" w:pos="7740"/>
                <w:tab w:val="right" w:pos="10710"/>
              </w:tabs>
              <w:jc w:val="both"/>
              <w:rPr>
                <w:rFonts w:ascii="Arial" w:hAnsi="Arial" w:cs="Arial"/>
                <w:sz w:val="14"/>
                <w:szCs w:val="14"/>
              </w:rPr>
            </w:pPr>
            <w:r w:rsidRPr="00250A07">
              <w:rPr>
                <w:rFonts w:ascii="Arial" w:hAnsi="Arial" w:cs="Arial"/>
                <w:sz w:val="18"/>
              </w:rPr>
              <w:tab/>
            </w:r>
            <w:r w:rsidRPr="00250A07">
              <w:rPr>
                <w:rFonts w:ascii="Arial" w:hAnsi="Arial" w:cs="Arial"/>
                <w:sz w:val="18"/>
              </w:rPr>
              <w:tab/>
            </w:r>
            <w:r w:rsidRPr="00250A07">
              <w:rPr>
                <w:rFonts w:ascii="Arial" w:hAnsi="Arial" w:cs="Arial"/>
                <w:sz w:val="18"/>
              </w:rPr>
              <w:tab/>
            </w:r>
            <w:r w:rsidRPr="00250A07">
              <w:rPr>
                <w:rFonts w:ascii="Arial" w:hAnsi="Arial" w:cs="Arial"/>
                <w:sz w:val="18"/>
              </w:rPr>
              <w:tab/>
            </w:r>
            <w:r w:rsidRPr="00250A07">
              <w:rPr>
                <w:rFonts w:ascii="Arial" w:hAnsi="Arial" w:cs="Arial"/>
                <w:sz w:val="14"/>
                <w:szCs w:val="14"/>
              </w:rPr>
              <w:t>(Customer Signature)</w:t>
            </w:r>
          </w:p>
        </w:tc>
        <w:tc>
          <w:tcPr>
            <w:tcW w:w="5148" w:type="dxa"/>
          </w:tcPr>
          <w:p w14:paraId="72A30BA1" w14:textId="77777777" w:rsidR="00680872" w:rsidRPr="00250A07"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sz w:val="18"/>
              </w:rPr>
            </w:pPr>
            <w:r w:rsidRPr="00250A07">
              <w:rPr>
                <w:rFonts w:ascii="Arial" w:hAnsi="Arial" w:cs="Arial"/>
                <w:sz w:val="18"/>
              </w:rPr>
              <w:t xml:space="preserve">By: </w:t>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p>
          <w:p w14:paraId="740224A2" w14:textId="77777777" w:rsidR="00680872" w:rsidRPr="00250A07" w:rsidRDefault="00680872" w:rsidP="00680872">
            <w:pPr>
              <w:tabs>
                <w:tab w:val="left" w:pos="-1080"/>
                <w:tab w:val="left" w:pos="90"/>
                <w:tab w:val="left" w:pos="360"/>
                <w:tab w:val="left" w:pos="540"/>
                <w:tab w:val="left" w:pos="1080"/>
                <w:tab w:val="left" w:pos="1800"/>
                <w:tab w:val="left" w:pos="3960"/>
                <w:tab w:val="right" w:pos="4500"/>
                <w:tab w:val="left" w:pos="6300"/>
                <w:tab w:val="left" w:pos="7740"/>
                <w:tab w:val="right" w:pos="10710"/>
              </w:tabs>
              <w:jc w:val="both"/>
              <w:rPr>
                <w:rFonts w:ascii="Arial" w:hAnsi="Arial" w:cs="Arial"/>
                <w:sz w:val="14"/>
                <w:szCs w:val="14"/>
              </w:rPr>
            </w:pPr>
            <w:r w:rsidRPr="00250A07">
              <w:rPr>
                <w:rFonts w:ascii="Arial" w:hAnsi="Arial" w:cs="Arial"/>
                <w:sz w:val="18"/>
              </w:rPr>
              <w:tab/>
            </w:r>
            <w:r w:rsidRPr="00250A07">
              <w:rPr>
                <w:rFonts w:ascii="Arial" w:hAnsi="Arial" w:cs="Arial"/>
                <w:sz w:val="18"/>
              </w:rPr>
              <w:tab/>
            </w:r>
            <w:r w:rsidRPr="00250A07">
              <w:rPr>
                <w:rFonts w:ascii="Arial" w:hAnsi="Arial" w:cs="Arial"/>
                <w:sz w:val="18"/>
              </w:rPr>
              <w:tab/>
            </w:r>
            <w:r w:rsidRPr="00250A07">
              <w:rPr>
                <w:rFonts w:ascii="Arial" w:hAnsi="Arial" w:cs="Arial"/>
                <w:sz w:val="18"/>
              </w:rPr>
              <w:tab/>
            </w:r>
          </w:p>
          <w:p w14:paraId="11445284" w14:textId="77777777" w:rsidR="00680872" w:rsidRPr="00250A07" w:rsidRDefault="00680872" w:rsidP="00680872">
            <w:pPr>
              <w:jc w:val="both"/>
              <w:rPr>
                <w:rFonts w:ascii="Arial" w:hAnsi="Arial" w:cs="Arial"/>
                <w:sz w:val="14"/>
                <w:szCs w:val="14"/>
              </w:rPr>
            </w:pPr>
          </w:p>
        </w:tc>
      </w:tr>
      <w:tr w:rsidR="00680872" w:rsidRPr="00250A07" w14:paraId="472074DF" w14:textId="77777777" w:rsidTr="00585A14">
        <w:tc>
          <w:tcPr>
            <w:tcW w:w="5148" w:type="dxa"/>
          </w:tcPr>
          <w:p w14:paraId="75D31933" w14:textId="77777777" w:rsidR="00680872"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sz w:val="18"/>
                <w:u w:val="single"/>
              </w:rPr>
            </w:pPr>
            <w:r w:rsidRPr="00250A07">
              <w:rPr>
                <w:rFonts w:ascii="Arial" w:hAnsi="Arial" w:cs="Arial"/>
                <w:sz w:val="18"/>
              </w:rPr>
              <w:t xml:space="preserve">Name: </w:t>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p>
          <w:p w14:paraId="3E7AA5A6" w14:textId="77777777" w:rsidR="00634551" w:rsidRPr="00634551" w:rsidRDefault="00634551"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sz w:val="20"/>
                <w:u w:val="single"/>
              </w:rPr>
            </w:pPr>
          </w:p>
        </w:tc>
        <w:tc>
          <w:tcPr>
            <w:tcW w:w="5148" w:type="dxa"/>
          </w:tcPr>
          <w:p w14:paraId="0231AF58" w14:textId="77777777" w:rsidR="00680872" w:rsidRPr="00250A07"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sz w:val="18"/>
                <w:u w:val="single"/>
              </w:rPr>
            </w:pPr>
            <w:r w:rsidRPr="00250A07">
              <w:rPr>
                <w:rFonts w:ascii="Arial" w:hAnsi="Arial" w:cs="Arial"/>
                <w:sz w:val="18"/>
              </w:rPr>
              <w:t xml:space="preserve">Name: </w:t>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p>
        </w:tc>
      </w:tr>
      <w:tr w:rsidR="00680872" w:rsidRPr="00250A07" w14:paraId="4C7E7FDD" w14:textId="77777777" w:rsidTr="00585A14">
        <w:tc>
          <w:tcPr>
            <w:tcW w:w="5148" w:type="dxa"/>
          </w:tcPr>
          <w:p w14:paraId="433067CE" w14:textId="77777777" w:rsidR="00680872" w:rsidRPr="00250A07"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sz w:val="18"/>
                <w:u w:val="single"/>
              </w:rPr>
            </w:pPr>
            <w:r w:rsidRPr="00250A07">
              <w:rPr>
                <w:rFonts w:ascii="Arial" w:hAnsi="Arial" w:cs="Arial"/>
                <w:sz w:val="18"/>
              </w:rPr>
              <w:t xml:space="preserve">Title: </w:t>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p>
        </w:tc>
        <w:tc>
          <w:tcPr>
            <w:tcW w:w="5148" w:type="dxa"/>
          </w:tcPr>
          <w:p w14:paraId="330B1DAF" w14:textId="77777777" w:rsidR="00680872" w:rsidRPr="00250A07" w:rsidRDefault="00680872" w:rsidP="00680872">
            <w:pPr>
              <w:tabs>
                <w:tab w:val="left" w:pos="-1080"/>
                <w:tab w:val="left" w:pos="90"/>
                <w:tab w:val="left" w:pos="360"/>
                <w:tab w:val="left" w:pos="540"/>
                <w:tab w:val="left" w:pos="1800"/>
                <w:tab w:val="left" w:pos="3960"/>
                <w:tab w:val="right" w:pos="4500"/>
                <w:tab w:val="left" w:pos="6300"/>
                <w:tab w:val="left" w:pos="7740"/>
                <w:tab w:val="right" w:pos="10710"/>
              </w:tabs>
              <w:jc w:val="both"/>
              <w:rPr>
                <w:rFonts w:ascii="Arial" w:hAnsi="Arial" w:cs="Arial"/>
                <w:sz w:val="18"/>
                <w:u w:val="single"/>
              </w:rPr>
            </w:pPr>
            <w:r w:rsidRPr="00250A07">
              <w:rPr>
                <w:rFonts w:ascii="Arial" w:hAnsi="Arial" w:cs="Arial"/>
                <w:sz w:val="18"/>
              </w:rPr>
              <w:t xml:space="preserve">Title: </w:t>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r w:rsidRPr="00250A07">
              <w:rPr>
                <w:rFonts w:ascii="Arial" w:hAnsi="Arial" w:cs="Arial"/>
                <w:sz w:val="18"/>
                <w:u w:val="single"/>
              </w:rPr>
              <w:tab/>
            </w:r>
          </w:p>
        </w:tc>
      </w:tr>
    </w:tbl>
    <w:p w14:paraId="2BFC3174" w14:textId="77777777" w:rsidR="00680872" w:rsidRDefault="00680872" w:rsidP="00680872">
      <w:pPr>
        <w:tabs>
          <w:tab w:val="left" w:pos="-1080"/>
          <w:tab w:val="left" w:pos="90"/>
          <w:tab w:val="left" w:pos="360"/>
          <w:tab w:val="left" w:pos="540"/>
          <w:tab w:val="left" w:pos="1800"/>
          <w:tab w:val="left" w:pos="6300"/>
          <w:tab w:val="right" w:pos="10710"/>
        </w:tabs>
        <w:ind w:left="450"/>
        <w:jc w:val="both"/>
        <w:rPr>
          <w:rFonts w:ascii="Arial" w:hAnsi="Arial" w:cs="Arial"/>
          <w:b/>
          <w:sz w:val="18"/>
        </w:rPr>
      </w:pPr>
    </w:p>
    <w:p w14:paraId="1F895CC7" w14:textId="77777777" w:rsidR="00EB7D15" w:rsidRPr="00EB7D15" w:rsidRDefault="00EB7D15" w:rsidP="00EB7D15">
      <w:pPr>
        <w:rPr>
          <w:rFonts w:ascii="Arial" w:hAnsi="Arial" w:cs="Arial"/>
          <w:sz w:val="18"/>
        </w:rPr>
      </w:pPr>
    </w:p>
    <w:p w14:paraId="1A3F574F" w14:textId="77777777" w:rsidR="00EB7D15" w:rsidRPr="00EB7D15" w:rsidRDefault="00EB7D15" w:rsidP="00EB7D15">
      <w:pPr>
        <w:rPr>
          <w:rFonts w:ascii="Arial" w:hAnsi="Arial" w:cs="Arial"/>
          <w:sz w:val="18"/>
        </w:rPr>
      </w:pPr>
    </w:p>
    <w:p w14:paraId="60DFF077" w14:textId="77777777" w:rsidR="00EB7D15" w:rsidRPr="00EB7D15" w:rsidRDefault="00EB7D15" w:rsidP="00EB7D15">
      <w:pPr>
        <w:rPr>
          <w:rFonts w:ascii="Arial" w:hAnsi="Arial" w:cs="Arial"/>
          <w:sz w:val="18"/>
        </w:rPr>
      </w:pPr>
    </w:p>
    <w:p w14:paraId="7891376E" w14:textId="77777777" w:rsidR="00EB7D15" w:rsidRPr="00EB7D15" w:rsidRDefault="00EB7D15" w:rsidP="00EB7D15">
      <w:pPr>
        <w:rPr>
          <w:rFonts w:ascii="Arial" w:hAnsi="Arial" w:cs="Arial"/>
          <w:sz w:val="18"/>
        </w:rPr>
      </w:pPr>
    </w:p>
    <w:p w14:paraId="3D23DFC4" w14:textId="77777777" w:rsidR="00EB7D15" w:rsidRPr="00EB7D15" w:rsidRDefault="00EB7D15" w:rsidP="00EB7D15">
      <w:pPr>
        <w:rPr>
          <w:rFonts w:ascii="Arial" w:hAnsi="Arial" w:cs="Arial"/>
          <w:sz w:val="18"/>
        </w:rPr>
      </w:pPr>
    </w:p>
    <w:p w14:paraId="1974DD05" w14:textId="77777777" w:rsidR="00EB7D15" w:rsidRPr="00EB7D15" w:rsidRDefault="00EB7D15" w:rsidP="00EB7D15">
      <w:pPr>
        <w:rPr>
          <w:rFonts w:ascii="Arial" w:hAnsi="Arial" w:cs="Arial"/>
          <w:sz w:val="18"/>
        </w:rPr>
      </w:pPr>
    </w:p>
    <w:p w14:paraId="15369813" w14:textId="77777777" w:rsidR="00EB7D15" w:rsidRPr="00EB7D15" w:rsidRDefault="00EB7D15" w:rsidP="00EB7D15">
      <w:pPr>
        <w:rPr>
          <w:rFonts w:ascii="Arial" w:hAnsi="Arial" w:cs="Arial"/>
          <w:sz w:val="18"/>
        </w:rPr>
      </w:pPr>
    </w:p>
    <w:p w14:paraId="20366587" w14:textId="77777777" w:rsidR="00EB7D15" w:rsidRPr="00EB7D15" w:rsidRDefault="00EB7D15" w:rsidP="00EB7D15">
      <w:pPr>
        <w:rPr>
          <w:rFonts w:ascii="Arial" w:hAnsi="Arial" w:cs="Arial"/>
          <w:sz w:val="18"/>
        </w:rPr>
      </w:pPr>
    </w:p>
    <w:p w14:paraId="2B381A62" w14:textId="77777777" w:rsidR="00EB7D15" w:rsidRPr="00EB7D15" w:rsidRDefault="00EB7D15" w:rsidP="00EB7D15">
      <w:pPr>
        <w:rPr>
          <w:rFonts w:ascii="Arial" w:hAnsi="Arial" w:cs="Arial"/>
          <w:sz w:val="18"/>
        </w:rPr>
      </w:pPr>
    </w:p>
    <w:p w14:paraId="466EA0DE" w14:textId="77777777" w:rsidR="00EB7D15" w:rsidRPr="00EB7D15" w:rsidRDefault="00EB7D15" w:rsidP="00EB7D15">
      <w:pPr>
        <w:rPr>
          <w:rFonts w:ascii="Arial" w:hAnsi="Arial" w:cs="Arial"/>
          <w:sz w:val="18"/>
        </w:rPr>
      </w:pPr>
    </w:p>
    <w:p w14:paraId="2B365FC2" w14:textId="77777777" w:rsidR="00EB7D15" w:rsidRPr="00EB7D15" w:rsidRDefault="00EB7D15" w:rsidP="00EB7D15">
      <w:pPr>
        <w:rPr>
          <w:rFonts w:ascii="Arial" w:hAnsi="Arial" w:cs="Arial"/>
          <w:sz w:val="18"/>
        </w:rPr>
      </w:pPr>
    </w:p>
    <w:p w14:paraId="2266682C" w14:textId="77777777" w:rsidR="00EB7D15" w:rsidRPr="00EB7D15" w:rsidRDefault="00EB7D15" w:rsidP="00EB7D15">
      <w:pPr>
        <w:rPr>
          <w:rFonts w:ascii="Arial" w:hAnsi="Arial" w:cs="Arial"/>
          <w:sz w:val="18"/>
        </w:rPr>
      </w:pPr>
    </w:p>
    <w:p w14:paraId="070FFDE6" w14:textId="77777777" w:rsidR="00EB7D15" w:rsidRPr="00EB7D15" w:rsidRDefault="00EB7D15" w:rsidP="00EB7D15">
      <w:pPr>
        <w:rPr>
          <w:rFonts w:ascii="Arial" w:hAnsi="Arial" w:cs="Arial"/>
          <w:sz w:val="18"/>
        </w:rPr>
      </w:pPr>
    </w:p>
    <w:p w14:paraId="1A33AE33" w14:textId="77777777" w:rsidR="00EB7D15" w:rsidRPr="00EB7D15" w:rsidRDefault="00EB7D15" w:rsidP="00EB7D15">
      <w:pPr>
        <w:rPr>
          <w:rFonts w:ascii="Arial" w:hAnsi="Arial" w:cs="Arial"/>
          <w:sz w:val="18"/>
        </w:rPr>
      </w:pPr>
    </w:p>
    <w:p w14:paraId="02F7C920" w14:textId="77777777" w:rsidR="00EB7D15" w:rsidRPr="00EB7D15" w:rsidRDefault="00EB7D15" w:rsidP="00EB7D15">
      <w:pPr>
        <w:rPr>
          <w:rFonts w:ascii="Arial" w:hAnsi="Arial" w:cs="Arial"/>
          <w:sz w:val="18"/>
        </w:rPr>
      </w:pPr>
    </w:p>
    <w:p w14:paraId="43ADB154" w14:textId="77777777" w:rsidR="00EB7D15" w:rsidRPr="00EB7D15" w:rsidRDefault="00EB7D15" w:rsidP="00EB7D15">
      <w:pPr>
        <w:rPr>
          <w:rFonts w:ascii="Arial" w:hAnsi="Arial" w:cs="Arial"/>
          <w:sz w:val="18"/>
        </w:rPr>
      </w:pPr>
    </w:p>
    <w:p w14:paraId="268F6E8B" w14:textId="77777777" w:rsidR="00EB7D15" w:rsidRPr="00EB7D15" w:rsidRDefault="00EB7D15" w:rsidP="00EB7D15">
      <w:pPr>
        <w:rPr>
          <w:rFonts w:ascii="Arial" w:hAnsi="Arial" w:cs="Arial"/>
          <w:sz w:val="18"/>
        </w:rPr>
      </w:pPr>
    </w:p>
    <w:p w14:paraId="32B84C05" w14:textId="77777777" w:rsidR="00EB7D15" w:rsidRPr="00EB7D15" w:rsidRDefault="00EB7D15" w:rsidP="00EB7D15">
      <w:pPr>
        <w:rPr>
          <w:rFonts w:ascii="Arial" w:hAnsi="Arial" w:cs="Arial"/>
          <w:sz w:val="18"/>
        </w:rPr>
      </w:pPr>
    </w:p>
    <w:p w14:paraId="081E1C6B" w14:textId="77777777" w:rsidR="00EB7D15" w:rsidRPr="00EB7D15" w:rsidRDefault="00EB7D15" w:rsidP="00EB7D15">
      <w:pPr>
        <w:rPr>
          <w:rFonts w:ascii="Arial" w:hAnsi="Arial" w:cs="Arial"/>
          <w:sz w:val="18"/>
        </w:rPr>
      </w:pPr>
    </w:p>
    <w:p w14:paraId="35D0FADE" w14:textId="77777777" w:rsidR="00EB7D15" w:rsidRPr="00EB7D15" w:rsidRDefault="00EB7D15" w:rsidP="00EB7D15">
      <w:pPr>
        <w:rPr>
          <w:rFonts w:ascii="Arial" w:hAnsi="Arial" w:cs="Arial"/>
          <w:sz w:val="18"/>
        </w:rPr>
      </w:pPr>
    </w:p>
    <w:p w14:paraId="630BFC4E" w14:textId="77777777" w:rsidR="00EB7D15" w:rsidRPr="00EB7D15" w:rsidRDefault="00EB7D15" w:rsidP="00EB7D15">
      <w:pPr>
        <w:rPr>
          <w:rFonts w:ascii="Arial" w:hAnsi="Arial" w:cs="Arial"/>
          <w:sz w:val="18"/>
        </w:rPr>
      </w:pPr>
    </w:p>
    <w:p w14:paraId="3AE87742" w14:textId="77777777" w:rsidR="00EB7D15" w:rsidRPr="00EB7D15" w:rsidRDefault="00EB7D15" w:rsidP="00EB7D15">
      <w:pPr>
        <w:rPr>
          <w:rFonts w:ascii="Arial" w:hAnsi="Arial" w:cs="Arial"/>
          <w:sz w:val="18"/>
        </w:rPr>
      </w:pPr>
    </w:p>
    <w:p w14:paraId="7C55F62A" w14:textId="77777777" w:rsidR="00EB7D15" w:rsidRPr="00EB7D15" w:rsidRDefault="00EB7D15" w:rsidP="00EB7D15">
      <w:pPr>
        <w:rPr>
          <w:rFonts w:ascii="Arial" w:hAnsi="Arial" w:cs="Arial"/>
          <w:sz w:val="18"/>
        </w:rPr>
      </w:pPr>
    </w:p>
    <w:p w14:paraId="6B5C9F33" w14:textId="77777777" w:rsidR="00EB7D15" w:rsidRPr="00EB7D15" w:rsidRDefault="00EB7D15" w:rsidP="00EB7D15">
      <w:pPr>
        <w:rPr>
          <w:rFonts w:ascii="Arial" w:hAnsi="Arial" w:cs="Arial"/>
          <w:sz w:val="18"/>
        </w:rPr>
      </w:pPr>
    </w:p>
    <w:p w14:paraId="4D78C0FF" w14:textId="77777777" w:rsidR="00EB7D15" w:rsidRDefault="00EB7D15" w:rsidP="00EB7D15">
      <w:pPr>
        <w:rPr>
          <w:rFonts w:ascii="Arial" w:hAnsi="Arial" w:cs="Arial"/>
          <w:b/>
          <w:sz w:val="18"/>
        </w:rPr>
      </w:pPr>
    </w:p>
    <w:p w14:paraId="4BF0BA9A" w14:textId="77777777" w:rsidR="00EB7D15" w:rsidRPr="00EB7D15" w:rsidRDefault="00EB7D15" w:rsidP="00EB7D15">
      <w:pPr>
        <w:rPr>
          <w:rFonts w:ascii="Arial" w:hAnsi="Arial" w:cs="Arial"/>
          <w:sz w:val="18"/>
        </w:rPr>
      </w:pPr>
    </w:p>
    <w:p w14:paraId="6CE7E61C" w14:textId="77777777" w:rsidR="00EB7D15" w:rsidRPr="00EB7D15" w:rsidRDefault="00EB7D15" w:rsidP="00EB7D15">
      <w:pPr>
        <w:jc w:val="right"/>
        <w:rPr>
          <w:rFonts w:ascii="Arial" w:hAnsi="Arial" w:cs="Arial"/>
          <w:sz w:val="18"/>
        </w:rPr>
      </w:pPr>
    </w:p>
    <w:sectPr w:rsidR="00EB7D15" w:rsidRPr="00EB7D15" w:rsidSect="00DD5AAE">
      <w:footerReference w:type="default" r:id="rId9"/>
      <w:footerReference w:type="first" r:id="rId10"/>
      <w:type w:val="continuous"/>
      <w:pgSz w:w="12240" w:h="20160" w:code="5"/>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9EFDF" w14:textId="77777777" w:rsidR="00EE725A" w:rsidRDefault="00EE725A">
      <w:r>
        <w:separator/>
      </w:r>
    </w:p>
  </w:endnote>
  <w:endnote w:type="continuationSeparator" w:id="0">
    <w:p w14:paraId="4D644597" w14:textId="77777777" w:rsidR="00EE725A" w:rsidRDefault="00EE725A">
      <w:r>
        <w:continuationSeparator/>
      </w:r>
    </w:p>
  </w:endnote>
  <w:endnote w:type="continuationNotice" w:id="1">
    <w:p w14:paraId="03F9B900" w14:textId="77777777" w:rsidR="00EE725A" w:rsidRDefault="00EE7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 Comic Sans M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80E3" w14:textId="12990E3C" w:rsidR="009512CE" w:rsidRPr="00E97CF4" w:rsidRDefault="009512CE" w:rsidP="00EB7D15">
    <w:pPr>
      <w:pStyle w:val="Footer"/>
      <w:tabs>
        <w:tab w:val="clear" w:pos="4320"/>
        <w:tab w:val="clear" w:pos="8640"/>
        <w:tab w:val="right" w:pos="-1440"/>
        <w:tab w:val="center" w:pos="-1260"/>
        <w:tab w:val="center" w:pos="5400"/>
        <w:tab w:val="right" w:pos="10710"/>
      </w:tabs>
      <w:jc w:val="center"/>
      <w:rPr>
        <w:rFonts w:ascii="Arial" w:hAnsi="Arial"/>
        <w:b/>
        <w:i/>
        <w:sz w:val="14"/>
        <w:szCs w:val="16"/>
      </w:rPr>
    </w:pPr>
    <w:r w:rsidRPr="00E97CF4">
      <w:rPr>
        <w:rFonts w:ascii="Arial" w:hAnsi="Arial"/>
        <w:b/>
        <w:i/>
        <w:snapToGrid w:val="0"/>
        <w:sz w:val="14"/>
        <w:szCs w:val="16"/>
      </w:rPr>
      <w:t xml:space="preserve">Page </w:t>
    </w:r>
    <w:r w:rsidRPr="00E97CF4">
      <w:rPr>
        <w:rFonts w:ascii="Arial" w:hAnsi="Arial"/>
        <w:b/>
        <w:i/>
        <w:snapToGrid w:val="0"/>
        <w:sz w:val="14"/>
        <w:szCs w:val="16"/>
      </w:rPr>
      <w:fldChar w:fldCharType="begin"/>
    </w:r>
    <w:r w:rsidRPr="00E97CF4">
      <w:rPr>
        <w:rFonts w:ascii="Arial" w:hAnsi="Arial"/>
        <w:b/>
        <w:i/>
        <w:snapToGrid w:val="0"/>
        <w:sz w:val="14"/>
        <w:szCs w:val="16"/>
      </w:rPr>
      <w:instrText xml:space="preserve"> PAGE </w:instrText>
    </w:r>
    <w:r w:rsidRPr="00E97CF4">
      <w:rPr>
        <w:rFonts w:ascii="Arial" w:hAnsi="Arial"/>
        <w:b/>
        <w:i/>
        <w:snapToGrid w:val="0"/>
        <w:sz w:val="14"/>
        <w:szCs w:val="16"/>
      </w:rPr>
      <w:fldChar w:fldCharType="separate"/>
    </w:r>
    <w:r w:rsidR="00C044F5">
      <w:rPr>
        <w:rFonts w:ascii="Arial" w:hAnsi="Arial"/>
        <w:b/>
        <w:i/>
        <w:noProof/>
        <w:snapToGrid w:val="0"/>
        <w:sz w:val="14"/>
        <w:szCs w:val="16"/>
      </w:rPr>
      <w:t>3</w:t>
    </w:r>
    <w:r w:rsidRPr="00E97CF4">
      <w:rPr>
        <w:rFonts w:ascii="Arial" w:hAnsi="Arial"/>
        <w:b/>
        <w:i/>
        <w:snapToGrid w:val="0"/>
        <w:sz w:val="14"/>
        <w:szCs w:val="16"/>
      </w:rPr>
      <w:fldChar w:fldCharType="end"/>
    </w:r>
    <w:r w:rsidRPr="00E97CF4">
      <w:rPr>
        <w:rFonts w:ascii="Arial" w:hAnsi="Arial"/>
        <w:b/>
        <w:i/>
        <w:snapToGrid w:val="0"/>
        <w:sz w:val="14"/>
        <w:szCs w:val="16"/>
      </w:rPr>
      <w:t xml:space="preserve"> of </w:t>
    </w:r>
    <w:r w:rsidRPr="00E97CF4">
      <w:rPr>
        <w:rFonts w:ascii="Arial" w:hAnsi="Arial"/>
        <w:b/>
        <w:i/>
        <w:snapToGrid w:val="0"/>
        <w:sz w:val="14"/>
        <w:szCs w:val="16"/>
      </w:rPr>
      <w:fldChar w:fldCharType="begin"/>
    </w:r>
    <w:r w:rsidRPr="00E97CF4">
      <w:rPr>
        <w:rFonts w:ascii="Arial" w:hAnsi="Arial"/>
        <w:b/>
        <w:i/>
        <w:snapToGrid w:val="0"/>
        <w:sz w:val="14"/>
        <w:szCs w:val="16"/>
      </w:rPr>
      <w:instrText xml:space="preserve"> NUMPAGES </w:instrText>
    </w:r>
    <w:r w:rsidRPr="00E97CF4">
      <w:rPr>
        <w:rFonts w:ascii="Arial" w:hAnsi="Arial"/>
        <w:b/>
        <w:i/>
        <w:snapToGrid w:val="0"/>
        <w:sz w:val="14"/>
        <w:szCs w:val="16"/>
      </w:rPr>
      <w:fldChar w:fldCharType="separate"/>
    </w:r>
    <w:r w:rsidR="00C044F5">
      <w:rPr>
        <w:rFonts w:ascii="Arial" w:hAnsi="Arial"/>
        <w:b/>
        <w:i/>
        <w:noProof/>
        <w:snapToGrid w:val="0"/>
        <w:sz w:val="14"/>
        <w:szCs w:val="16"/>
      </w:rPr>
      <w:t>3</w:t>
    </w:r>
    <w:r w:rsidRPr="00E97CF4">
      <w:rPr>
        <w:rFonts w:ascii="Arial" w:hAnsi="Arial"/>
        <w:b/>
        <w:i/>
        <w:snapToGrid w:val="0"/>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4AC8" w14:textId="77777777" w:rsidR="009512CE" w:rsidRPr="00447E05" w:rsidRDefault="009512CE" w:rsidP="00447E05">
    <w:pPr>
      <w:pStyle w:val="Footer"/>
      <w:tabs>
        <w:tab w:val="clear" w:pos="4320"/>
        <w:tab w:val="clear" w:pos="8640"/>
        <w:tab w:val="right" w:pos="-1440"/>
        <w:tab w:val="center" w:pos="-1260"/>
        <w:tab w:val="center" w:pos="5400"/>
        <w:tab w:val="right" w:pos="10710"/>
      </w:tabs>
      <w:jc w:val="both"/>
      <w:rPr>
        <w:rFonts w:ascii="Arial" w:hAnsi="Arial"/>
        <w:b/>
        <w:i/>
        <w:sz w:val="14"/>
        <w:szCs w:val="16"/>
      </w:rPr>
    </w:pPr>
    <w:r>
      <w:rPr>
        <w:rFonts w:ascii="Arial" w:hAnsi="Arial"/>
        <w:b/>
        <w:i/>
        <w:sz w:val="14"/>
        <w:szCs w:val="16"/>
      </w:rPr>
      <w:tab/>
    </w:r>
    <w:r w:rsidRPr="00E97CF4">
      <w:rPr>
        <w:rFonts w:ascii="Arial" w:hAnsi="Arial"/>
        <w:b/>
        <w:i/>
        <w:snapToGrid w:val="0"/>
        <w:sz w:val="14"/>
        <w:szCs w:val="16"/>
      </w:rPr>
      <w:t xml:space="preserve">Page </w:t>
    </w:r>
    <w:r w:rsidRPr="00E97CF4">
      <w:rPr>
        <w:rFonts w:ascii="Arial" w:hAnsi="Arial"/>
        <w:b/>
        <w:i/>
        <w:snapToGrid w:val="0"/>
        <w:sz w:val="14"/>
        <w:szCs w:val="16"/>
      </w:rPr>
      <w:fldChar w:fldCharType="begin"/>
    </w:r>
    <w:r w:rsidRPr="00E97CF4">
      <w:rPr>
        <w:rFonts w:ascii="Arial" w:hAnsi="Arial"/>
        <w:b/>
        <w:i/>
        <w:snapToGrid w:val="0"/>
        <w:sz w:val="14"/>
        <w:szCs w:val="16"/>
      </w:rPr>
      <w:instrText xml:space="preserve"> PAGE </w:instrText>
    </w:r>
    <w:r w:rsidRPr="00E97CF4">
      <w:rPr>
        <w:rFonts w:ascii="Arial" w:hAnsi="Arial"/>
        <w:b/>
        <w:i/>
        <w:snapToGrid w:val="0"/>
        <w:sz w:val="14"/>
        <w:szCs w:val="16"/>
      </w:rPr>
      <w:fldChar w:fldCharType="separate"/>
    </w:r>
    <w:r w:rsidR="00F21DDF">
      <w:rPr>
        <w:rFonts w:ascii="Arial" w:hAnsi="Arial"/>
        <w:b/>
        <w:i/>
        <w:noProof/>
        <w:snapToGrid w:val="0"/>
        <w:sz w:val="14"/>
        <w:szCs w:val="16"/>
      </w:rPr>
      <w:t>1</w:t>
    </w:r>
    <w:r w:rsidRPr="00E97CF4">
      <w:rPr>
        <w:rFonts w:ascii="Arial" w:hAnsi="Arial"/>
        <w:b/>
        <w:i/>
        <w:snapToGrid w:val="0"/>
        <w:sz w:val="14"/>
        <w:szCs w:val="16"/>
      </w:rPr>
      <w:fldChar w:fldCharType="end"/>
    </w:r>
    <w:r w:rsidRPr="00E97CF4">
      <w:rPr>
        <w:rFonts w:ascii="Arial" w:hAnsi="Arial"/>
        <w:b/>
        <w:i/>
        <w:snapToGrid w:val="0"/>
        <w:sz w:val="14"/>
        <w:szCs w:val="16"/>
      </w:rPr>
      <w:t xml:space="preserve"> of </w:t>
    </w:r>
    <w:r w:rsidRPr="00E97CF4">
      <w:rPr>
        <w:rFonts w:ascii="Arial" w:hAnsi="Arial"/>
        <w:b/>
        <w:i/>
        <w:snapToGrid w:val="0"/>
        <w:sz w:val="14"/>
        <w:szCs w:val="16"/>
      </w:rPr>
      <w:fldChar w:fldCharType="begin"/>
    </w:r>
    <w:r w:rsidRPr="00E97CF4">
      <w:rPr>
        <w:rFonts w:ascii="Arial" w:hAnsi="Arial"/>
        <w:b/>
        <w:i/>
        <w:snapToGrid w:val="0"/>
        <w:sz w:val="14"/>
        <w:szCs w:val="16"/>
      </w:rPr>
      <w:instrText xml:space="preserve"> NUMPAGES </w:instrText>
    </w:r>
    <w:r w:rsidRPr="00E97CF4">
      <w:rPr>
        <w:rFonts w:ascii="Arial" w:hAnsi="Arial"/>
        <w:b/>
        <w:i/>
        <w:snapToGrid w:val="0"/>
        <w:sz w:val="14"/>
        <w:szCs w:val="16"/>
      </w:rPr>
      <w:fldChar w:fldCharType="separate"/>
    </w:r>
    <w:r w:rsidR="00F21DDF">
      <w:rPr>
        <w:rFonts w:ascii="Arial" w:hAnsi="Arial"/>
        <w:b/>
        <w:i/>
        <w:noProof/>
        <w:snapToGrid w:val="0"/>
        <w:sz w:val="14"/>
        <w:szCs w:val="16"/>
      </w:rPr>
      <w:t>3</w:t>
    </w:r>
    <w:r w:rsidRPr="00E97CF4">
      <w:rPr>
        <w:rFonts w:ascii="Arial" w:hAnsi="Arial"/>
        <w:b/>
        <w:i/>
        <w:snapToGrid w:val="0"/>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62A7" w14:textId="77777777" w:rsidR="00EE725A" w:rsidRDefault="00EE725A">
      <w:r>
        <w:separator/>
      </w:r>
    </w:p>
  </w:footnote>
  <w:footnote w:type="continuationSeparator" w:id="0">
    <w:p w14:paraId="729A2284" w14:textId="77777777" w:rsidR="00EE725A" w:rsidRDefault="00EE725A">
      <w:r>
        <w:continuationSeparator/>
      </w:r>
    </w:p>
  </w:footnote>
  <w:footnote w:type="continuationNotice" w:id="1">
    <w:p w14:paraId="77C46A89" w14:textId="77777777" w:rsidR="00EE725A" w:rsidRDefault="00EE7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DC57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4038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0013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5C60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FEA2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6A8D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8EEE5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BC80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CF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C4B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164C9"/>
    <w:multiLevelType w:val="hybridMultilevel"/>
    <w:tmpl w:val="C21C380A"/>
    <w:lvl w:ilvl="0" w:tplc="5F1872E2">
      <w:start w:val="1"/>
      <w:numFmt w:val="decimal"/>
      <w:lvlText w:val="%1."/>
      <w:lvlJc w:val="left"/>
      <w:pPr>
        <w:tabs>
          <w:tab w:val="num" w:pos="720"/>
        </w:tabs>
        <w:ind w:left="720" w:hanging="360"/>
      </w:pPr>
      <w:rPr>
        <w:rFonts w:ascii="Arial" w:hAnsi="Arial" w:hint="default"/>
        <w:b w:val="0"/>
        <w:i w:val="0"/>
        <w:sz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1C3200"/>
    <w:multiLevelType w:val="hybridMultilevel"/>
    <w:tmpl w:val="7F845B6A"/>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17CF27EB"/>
    <w:multiLevelType w:val="hybridMultilevel"/>
    <w:tmpl w:val="4B5C9420"/>
    <w:lvl w:ilvl="0" w:tplc="121C41F8">
      <w:start w:val="1"/>
      <w:numFmt w:val="upperLetter"/>
      <w:lvlText w:val="%1."/>
      <w:lvlJc w:val="left"/>
      <w:pPr>
        <w:ind w:left="648" w:hanging="360"/>
      </w:pPr>
      <w:rPr>
        <w:rFonts w:ascii="Arial" w:eastAsia="Times New Roman" w:hAnsi="Arial" w:cs="Arial"/>
        <w:b w:val="0"/>
        <w:sz w:val="16"/>
        <w:szCs w:val="16"/>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180767F8"/>
    <w:multiLevelType w:val="hybridMultilevel"/>
    <w:tmpl w:val="898C4A62"/>
    <w:lvl w:ilvl="0" w:tplc="92FAFF12">
      <w:start w:val="1"/>
      <w:numFmt w:val="decimal"/>
      <w:lvlText w:val="%1."/>
      <w:lvlJc w:val="left"/>
      <w:pPr>
        <w:ind w:left="648" w:hanging="360"/>
      </w:pPr>
      <w:rPr>
        <w:rFonts w:ascii="Arial" w:hAnsi="Arial" w:cs="Arial" w:hint="default"/>
        <w:b w:val="0"/>
        <w:i w:val="0"/>
        <w:sz w:val="1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0632437"/>
    <w:multiLevelType w:val="singleLevel"/>
    <w:tmpl w:val="6BAE8188"/>
    <w:lvl w:ilvl="0">
      <w:start w:val="1"/>
      <w:numFmt w:val="upperRoman"/>
      <w:pStyle w:val="Heading5"/>
      <w:lvlText w:val="%1."/>
      <w:lvlJc w:val="left"/>
      <w:pPr>
        <w:tabs>
          <w:tab w:val="num" w:pos="720"/>
        </w:tabs>
        <w:ind w:left="288" w:hanging="288"/>
      </w:pPr>
      <w:rPr>
        <w:rFonts w:ascii="Arial" w:hAnsi="Arial" w:hint="default"/>
        <w:b/>
      </w:rPr>
    </w:lvl>
  </w:abstractNum>
  <w:abstractNum w:abstractNumId="15" w15:restartNumberingAfterBreak="0">
    <w:nsid w:val="34751A13"/>
    <w:multiLevelType w:val="hybridMultilevel"/>
    <w:tmpl w:val="98486CB8"/>
    <w:lvl w:ilvl="0" w:tplc="677C932A">
      <w:start w:val="1"/>
      <w:numFmt w:val="upp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AD5FE7"/>
    <w:multiLevelType w:val="hybridMultilevel"/>
    <w:tmpl w:val="2AA4318A"/>
    <w:lvl w:ilvl="0" w:tplc="D592C4A2">
      <w:start w:val="1"/>
      <w:numFmt w:val="upperLetter"/>
      <w:lvlText w:val="%1."/>
      <w:lvlJc w:val="left"/>
      <w:pPr>
        <w:tabs>
          <w:tab w:val="num" w:pos="630"/>
        </w:tabs>
        <w:ind w:left="630" w:hanging="360"/>
      </w:pPr>
      <w:rPr>
        <w:rFonts w:ascii="Arial" w:eastAsia="Times New Roman" w:hAnsi="Arial" w:cs="Arial"/>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61A0F"/>
    <w:multiLevelType w:val="singleLevel"/>
    <w:tmpl w:val="0E3EBAE0"/>
    <w:lvl w:ilvl="0">
      <w:start w:val="6"/>
      <w:numFmt w:val="upperRoman"/>
      <w:lvlText w:val="%1."/>
      <w:lvlJc w:val="left"/>
      <w:pPr>
        <w:tabs>
          <w:tab w:val="num" w:pos="720"/>
        </w:tabs>
        <w:ind w:left="720" w:hanging="720"/>
      </w:pPr>
      <w:rPr>
        <w:rFonts w:hint="default"/>
        <w:b/>
      </w:rPr>
    </w:lvl>
  </w:abstractNum>
  <w:abstractNum w:abstractNumId="18" w15:restartNumberingAfterBreak="0">
    <w:nsid w:val="433D4A28"/>
    <w:multiLevelType w:val="singleLevel"/>
    <w:tmpl w:val="AAE47266"/>
    <w:lvl w:ilvl="0">
      <w:start w:val="1"/>
      <w:numFmt w:val="decimal"/>
      <w:lvlText w:val="%1."/>
      <w:lvlJc w:val="left"/>
      <w:pPr>
        <w:tabs>
          <w:tab w:val="num" w:pos="723"/>
        </w:tabs>
        <w:ind w:left="723" w:hanging="435"/>
      </w:pPr>
      <w:rPr>
        <w:rFonts w:ascii="Arial" w:hAnsi="Arial" w:cs="Arial" w:hint="default"/>
        <w:b w:val="0"/>
        <w:bCs w:val="0"/>
        <w:i w:val="0"/>
        <w:iCs w:val="0"/>
        <w:caps w:val="0"/>
        <w:smallCaps w:val="0"/>
        <w:strike w:val="0"/>
        <w:dstrike w:val="0"/>
        <w:color w:val="auto"/>
        <w:spacing w:val="0"/>
        <w:w w:val="100"/>
        <w:kern w:val="0"/>
        <w:position w:val="0"/>
        <w:sz w:val="14"/>
        <w:u w:val="none"/>
        <w:effect w:val="none"/>
        <w:bdr w:val="none" w:sz="0" w:space="0" w:color="auto"/>
        <w:shd w:val="clear" w:color="auto" w:fill="auto"/>
        <w:em w:val="none"/>
      </w:rPr>
    </w:lvl>
  </w:abstractNum>
  <w:abstractNum w:abstractNumId="19" w15:restartNumberingAfterBreak="0">
    <w:nsid w:val="4BAB2CEF"/>
    <w:multiLevelType w:val="hybridMultilevel"/>
    <w:tmpl w:val="353C89AA"/>
    <w:lvl w:ilvl="0" w:tplc="C7AA5852">
      <w:start w:val="1"/>
      <w:numFmt w:val="decimal"/>
      <w:lvlText w:val="%1."/>
      <w:lvlJc w:val="left"/>
      <w:pPr>
        <w:ind w:left="1008" w:hanging="360"/>
      </w:pPr>
      <w:rPr>
        <w:rFonts w:ascii="Arial" w:hAnsi="Arial" w:cs="Arial" w:hint="default"/>
        <w:b w:val="0"/>
        <w:i w:val="0"/>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A7FD3"/>
    <w:multiLevelType w:val="singleLevel"/>
    <w:tmpl w:val="DD188C50"/>
    <w:lvl w:ilvl="0">
      <w:start w:val="10"/>
      <w:numFmt w:val="upperRoman"/>
      <w:pStyle w:val="Heading6"/>
      <w:lvlText w:val="%1."/>
      <w:lvlJc w:val="left"/>
      <w:pPr>
        <w:tabs>
          <w:tab w:val="num" w:pos="720"/>
        </w:tabs>
        <w:ind w:left="720" w:hanging="720"/>
      </w:pPr>
      <w:rPr>
        <w:rFonts w:hint="default"/>
        <w:b/>
      </w:rPr>
    </w:lvl>
  </w:abstractNum>
  <w:abstractNum w:abstractNumId="21" w15:restartNumberingAfterBreak="0">
    <w:nsid w:val="66A06516"/>
    <w:multiLevelType w:val="singleLevel"/>
    <w:tmpl w:val="D152CD86"/>
    <w:lvl w:ilvl="0">
      <w:start w:val="1"/>
      <w:numFmt w:val="upperLetter"/>
      <w:lvlText w:val="%1."/>
      <w:lvlJc w:val="left"/>
      <w:pPr>
        <w:tabs>
          <w:tab w:val="num" w:pos="723"/>
        </w:tabs>
        <w:ind w:left="723" w:hanging="435"/>
      </w:pPr>
      <w:rPr>
        <w:rFonts w:ascii="Arial" w:eastAsia="Times New Roman" w:hAnsi="Arial" w:cs="Arial"/>
        <w:b w:val="0"/>
        <w:i w:val="0"/>
        <w:sz w:val="16"/>
        <w:szCs w:val="16"/>
      </w:rPr>
    </w:lvl>
  </w:abstractNum>
  <w:abstractNum w:abstractNumId="22" w15:restartNumberingAfterBreak="0">
    <w:nsid w:val="6B4A41C6"/>
    <w:multiLevelType w:val="hybridMultilevel"/>
    <w:tmpl w:val="7F845B6A"/>
    <w:lvl w:ilvl="0" w:tplc="E272AA5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5C26D41"/>
    <w:multiLevelType w:val="hybridMultilevel"/>
    <w:tmpl w:val="A52867F8"/>
    <w:lvl w:ilvl="0" w:tplc="2BD88AD4">
      <w:start w:val="1"/>
      <w:numFmt w:val="upperLetter"/>
      <w:lvlText w:val="%1."/>
      <w:lvlJc w:val="left"/>
      <w:pPr>
        <w:ind w:left="630" w:hanging="360"/>
      </w:pPr>
      <w:rPr>
        <w:rFonts w:ascii="Arial" w:eastAsia="Times New Roman" w:hAnsi="Arial" w:cs="Times New Roman"/>
        <w:b w:val="0"/>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622D3"/>
    <w:multiLevelType w:val="singleLevel"/>
    <w:tmpl w:val="A08EF730"/>
    <w:lvl w:ilvl="0">
      <w:start w:val="1"/>
      <w:numFmt w:val="decimal"/>
      <w:lvlText w:val="%1."/>
      <w:lvlJc w:val="left"/>
      <w:pPr>
        <w:tabs>
          <w:tab w:val="num" w:pos="882"/>
        </w:tabs>
        <w:ind w:left="882" w:hanging="432"/>
      </w:pPr>
      <w:rPr>
        <w:rFonts w:ascii="Arial" w:hAnsi="Arial" w:hint="default"/>
        <w:b w:val="0"/>
        <w:i w:val="0"/>
        <w:sz w:val="14"/>
      </w:rPr>
    </w:lvl>
  </w:abstractNum>
  <w:abstractNum w:abstractNumId="25" w15:restartNumberingAfterBreak="0">
    <w:nsid w:val="7D4526B3"/>
    <w:multiLevelType w:val="hybridMultilevel"/>
    <w:tmpl w:val="1760FC84"/>
    <w:lvl w:ilvl="0" w:tplc="AA561190">
      <w:start w:val="1"/>
      <w:numFmt w:val="decimal"/>
      <w:lvlText w:val="%1."/>
      <w:lvlJc w:val="left"/>
      <w:pPr>
        <w:ind w:left="720" w:hanging="360"/>
      </w:pPr>
      <w:rPr>
        <w:rFonts w:ascii="Arial" w:hAnsi="Arial" w:cs="Arial" w:hint="default"/>
        <w:b w:val="0"/>
        <w:bCs w:val="0"/>
        <w:i w:val="0"/>
        <w:iCs w:val="0"/>
        <w:caps w:val="0"/>
        <w:smallCaps w:val="0"/>
        <w:strike w:val="0"/>
        <w:dstrike w:val="0"/>
        <w:color w:val="auto"/>
        <w:spacing w:val="0"/>
        <w:w w:val="100"/>
        <w:kern w:val="0"/>
        <w:position w:val="0"/>
        <w:sz w:val="14"/>
        <w:szCs w:val="16"/>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904214">
    <w:abstractNumId w:val="14"/>
  </w:num>
  <w:num w:numId="2" w16cid:durableId="1903982104">
    <w:abstractNumId w:val="24"/>
  </w:num>
  <w:num w:numId="3" w16cid:durableId="1334801868">
    <w:abstractNumId w:val="18"/>
  </w:num>
  <w:num w:numId="4" w16cid:durableId="1736246639">
    <w:abstractNumId w:val="21"/>
  </w:num>
  <w:num w:numId="5" w16cid:durableId="420299845">
    <w:abstractNumId w:val="17"/>
  </w:num>
  <w:num w:numId="6" w16cid:durableId="944851620">
    <w:abstractNumId w:val="20"/>
  </w:num>
  <w:num w:numId="7" w16cid:durableId="1971127501">
    <w:abstractNumId w:val="9"/>
  </w:num>
  <w:num w:numId="8" w16cid:durableId="1884711179">
    <w:abstractNumId w:val="7"/>
  </w:num>
  <w:num w:numId="9" w16cid:durableId="1369641878">
    <w:abstractNumId w:val="6"/>
  </w:num>
  <w:num w:numId="10" w16cid:durableId="2105376390">
    <w:abstractNumId w:val="5"/>
  </w:num>
  <w:num w:numId="11" w16cid:durableId="1031029243">
    <w:abstractNumId w:val="4"/>
  </w:num>
  <w:num w:numId="12" w16cid:durableId="567233840">
    <w:abstractNumId w:val="8"/>
  </w:num>
  <w:num w:numId="13" w16cid:durableId="2028020011">
    <w:abstractNumId w:val="3"/>
  </w:num>
  <w:num w:numId="14" w16cid:durableId="478576414">
    <w:abstractNumId w:val="2"/>
  </w:num>
  <w:num w:numId="15" w16cid:durableId="1914778022">
    <w:abstractNumId w:val="1"/>
  </w:num>
  <w:num w:numId="16" w16cid:durableId="326597030">
    <w:abstractNumId w:val="0"/>
  </w:num>
  <w:num w:numId="17" w16cid:durableId="1310327102">
    <w:abstractNumId w:val="10"/>
  </w:num>
  <w:num w:numId="18" w16cid:durableId="2090230622">
    <w:abstractNumId w:val="12"/>
  </w:num>
  <w:num w:numId="19" w16cid:durableId="563832449">
    <w:abstractNumId w:val="13"/>
  </w:num>
  <w:num w:numId="20" w16cid:durableId="315452346">
    <w:abstractNumId w:val="16"/>
  </w:num>
  <w:num w:numId="21" w16cid:durableId="1622956971">
    <w:abstractNumId w:val="25"/>
  </w:num>
  <w:num w:numId="22" w16cid:durableId="1981612552">
    <w:abstractNumId w:val="23"/>
  </w:num>
  <w:num w:numId="23" w16cid:durableId="1564216473">
    <w:abstractNumId w:val="19"/>
  </w:num>
  <w:num w:numId="24" w16cid:durableId="1292978714">
    <w:abstractNumId w:val="15"/>
  </w:num>
  <w:num w:numId="25" w16cid:durableId="1308583960">
    <w:abstractNumId w:val="22"/>
  </w:num>
  <w:num w:numId="26" w16cid:durableId="185391416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1" w:cryptProviderType="rsaAES" w:cryptAlgorithmClass="hash" w:cryptAlgorithmType="typeAny" w:cryptAlgorithmSid="14" w:cryptSpinCount="100000" w:hash="g8orPYefcZX8glJzf7Xbwmb88E8MNe7pJXdBtIUnwXtedz+kvwiUCdJ6S/X68aibqRGNs+gG+LvuXY3PuWZ3yA==" w:salt="LWKdG3xk57NyaPCthxRTlw=="/>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34"/>
    <w:rsid w:val="00005ABD"/>
    <w:rsid w:val="0000683E"/>
    <w:rsid w:val="0001003D"/>
    <w:rsid w:val="000207B7"/>
    <w:rsid w:val="000233F0"/>
    <w:rsid w:val="000304B4"/>
    <w:rsid w:val="0003332A"/>
    <w:rsid w:val="00037424"/>
    <w:rsid w:val="000445D6"/>
    <w:rsid w:val="00045F72"/>
    <w:rsid w:val="00046E78"/>
    <w:rsid w:val="0005004E"/>
    <w:rsid w:val="000514A1"/>
    <w:rsid w:val="00054D81"/>
    <w:rsid w:val="0006769F"/>
    <w:rsid w:val="00082335"/>
    <w:rsid w:val="00085928"/>
    <w:rsid w:val="00086450"/>
    <w:rsid w:val="00087B72"/>
    <w:rsid w:val="00091388"/>
    <w:rsid w:val="000A2DCE"/>
    <w:rsid w:val="000A4445"/>
    <w:rsid w:val="000B15BA"/>
    <w:rsid w:val="000B185A"/>
    <w:rsid w:val="000B6CA9"/>
    <w:rsid w:val="000C0422"/>
    <w:rsid w:val="000D5984"/>
    <w:rsid w:val="000E0510"/>
    <w:rsid w:val="000E578A"/>
    <w:rsid w:val="000F6C69"/>
    <w:rsid w:val="000F7B33"/>
    <w:rsid w:val="001076C6"/>
    <w:rsid w:val="00114679"/>
    <w:rsid w:val="001175D1"/>
    <w:rsid w:val="001230F3"/>
    <w:rsid w:val="00123861"/>
    <w:rsid w:val="00136BED"/>
    <w:rsid w:val="00137CBC"/>
    <w:rsid w:val="00137E31"/>
    <w:rsid w:val="00144C62"/>
    <w:rsid w:val="00154CDA"/>
    <w:rsid w:val="00161C92"/>
    <w:rsid w:val="00171857"/>
    <w:rsid w:val="0017799A"/>
    <w:rsid w:val="00177BD4"/>
    <w:rsid w:val="001803BB"/>
    <w:rsid w:val="001816C9"/>
    <w:rsid w:val="00181828"/>
    <w:rsid w:val="00190119"/>
    <w:rsid w:val="00193364"/>
    <w:rsid w:val="0019388B"/>
    <w:rsid w:val="00196B61"/>
    <w:rsid w:val="001A100A"/>
    <w:rsid w:val="001A6C28"/>
    <w:rsid w:val="001B0339"/>
    <w:rsid w:val="001B0383"/>
    <w:rsid w:val="001B44D1"/>
    <w:rsid w:val="001C00C0"/>
    <w:rsid w:val="001C2C6F"/>
    <w:rsid w:val="001C3CE9"/>
    <w:rsid w:val="001C51DE"/>
    <w:rsid w:val="001C5B99"/>
    <w:rsid w:val="001D36F3"/>
    <w:rsid w:val="001D37BA"/>
    <w:rsid w:val="001E0B7C"/>
    <w:rsid w:val="001E12CA"/>
    <w:rsid w:val="001E325F"/>
    <w:rsid w:val="001F2F7C"/>
    <w:rsid w:val="002006E2"/>
    <w:rsid w:val="00205C3D"/>
    <w:rsid w:val="002141CB"/>
    <w:rsid w:val="00215243"/>
    <w:rsid w:val="00217DF9"/>
    <w:rsid w:val="00221985"/>
    <w:rsid w:val="00223EB0"/>
    <w:rsid w:val="0022781D"/>
    <w:rsid w:val="0023085E"/>
    <w:rsid w:val="00233FBB"/>
    <w:rsid w:val="00234A03"/>
    <w:rsid w:val="002529FF"/>
    <w:rsid w:val="0025429A"/>
    <w:rsid w:val="0025501D"/>
    <w:rsid w:val="00263028"/>
    <w:rsid w:val="002631AA"/>
    <w:rsid w:val="002633D6"/>
    <w:rsid w:val="002657A4"/>
    <w:rsid w:val="002671BF"/>
    <w:rsid w:val="00271021"/>
    <w:rsid w:val="00273F34"/>
    <w:rsid w:val="00277212"/>
    <w:rsid w:val="00280015"/>
    <w:rsid w:val="00281EE0"/>
    <w:rsid w:val="00283BD9"/>
    <w:rsid w:val="00293F80"/>
    <w:rsid w:val="002A356B"/>
    <w:rsid w:val="002A4B16"/>
    <w:rsid w:val="002A5AC8"/>
    <w:rsid w:val="002A6841"/>
    <w:rsid w:val="002B0145"/>
    <w:rsid w:val="002B2A32"/>
    <w:rsid w:val="002B6B52"/>
    <w:rsid w:val="002C10B4"/>
    <w:rsid w:val="002C56D6"/>
    <w:rsid w:val="002D697D"/>
    <w:rsid w:val="002E0EAA"/>
    <w:rsid w:val="002E1AAC"/>
    <w:rsid w:val="002E21EB"/>
    <w:rsid w:val="002E3DCD"/>
    <w:rsid w:val="002F01A2"/>
    <w:rsid w:val="002F3A1F"/>
    <w:rsid w:val="002F6503"/>
    <w:rsid w:val="002F70E7"/>
    <w:rsid w:val="00304039"/>
    <w:rsid w:val="00304374"/>
    <w:rsid w:val="00320685"/>
    <w:rsid w:val="0033441C"/>
    <w:rsid w:val="00341ADC"/>
    <w:rsid w:val="00352F48"/>
    <w:rsid w:val="00356610"/>
    <w:rsid w:val="00362111"/>
    <w:rsid w:val="00362CE5"/>
    <w:rsid w:val="00364410"/>
    <w:rsid w:val="00364F1E"/>
    <w:rsid w:val="00365C41"/>
    <w:rsid w:val="003670D3"/>
    <w:rsid w:val="00376617"/>
    <w:rsid w:val="003814F3"/>
    <w:rsid w:val="00387806"/>
    <w:rsid w:val="00387A3C"/>
    <w:rsid w:val="003A1E17"/>
    <w:rsid w:val="003A503E"/>
    <w:rsid w:val="003C09DE"/>
    <w:rsid w:val="003C28DC"/>
    <w:rsid w:val="003C7551"/>
    <w:rsid w:val="003D05A4"/>
    <w:rsid w:val="003D166A"/>
    <w:rsid w:val="003D59DC"/>
    <w:rsid w:val="003D6A4E"/>
    <w:rsid w:val="003E67B7"/>
    <w:rsid w:val="003F65E2"/>
    <w:rsid w:val="003F6E45"/>
    <w:rsid w:val="00401EAD"/>
    <w:rsid w:val="004039EE"/>
    <w:rsid w:val="00410E7B"/>
    <w:rsid w:val="00415333"/>
    <w:rsid w:val="004201A5"/>
    <w:rsid w:val="00434A7A"/>
    <w:rsid w:val="00437FB4"/>
    <w:rsid w:val="00444BE7"/>
    <w:rsid w:val="00445E02"/>
    <w:rsid w:val="00446DD2"/>
    <w:rsid w:val="00447E05"/>
    <w:rsid w:val="00450F30"/>
    <w:rsid w:val="0045160D"/>
    <w:rsid w:val="004562A6"/>
    <w:rsid w:val="00456F27"/>
    <w:rsid w:val="00461772"/>
    <w:rsid w:val="0046488B"/>
    <w:rsid w:val="004675EC"/>
    <w:rsid w:val="00470790"/>
    <w:rsid w:val="00487E9F"/>
    <w:rsid w:val="004909C3"/>
    <w:rsid w:val="00493EB0"/>
    <w:rsid w:val="00495412"/>
    <w:rsid w:val="0049744C"/>
    <w:rsid w:val="004A2CD1"/>
    <w:rsid w:val="004A3C8D"/>
    <w:rsid w:val="004A5243"/>
    <w:rsid w:val="004A7AD1"/>
    <w:rsid w:val="004B2369"/>
    <w:rsid w:val="004B63F7"/>
    <w:rsid w:val="004B6FE0"/>
    <w:rsid w:val="004C0FAF"/>
    <w:rsid w:val="004D3268"/>
    <w:rsid w:val="004D5A83"/>
    <w:rsid w:val="004E0746"/>
    <w:rsid w:val="004E386C"/>
    <w:rsid w:val="004E5E01"/>
    <w:rsid w:val="0050524B"/>
    <w:rsid w:val="00506E1A"/>
    <w:rsid w:val="00520A2F"/>
    <w:rsid w:val="00527340"/>
    <w:rsid w:val="00543293"/>
    <w:rsid w:val="00551201"/>
    <w:rsid w:val="0055174B"/>
    <w:rsid w:val="00553B2D"/>
    <w:rsid w:val="00556A07"/>
    <w:rsid w:val="0056033A"/>
    <w:rsid w:val="005612B0"/>
    <w:rsid w:val="00581017"/>
    <w:rsid w:val="00582E53"/>
    <w:rsid w:val="005847CD"/>
    <w:rsid w:val="00585A14"/>
    <w:rsid w:val="00592DFE"/>
    <w:rsid w:val="005A11AA"/>
    <w:rsid w:val="005A3F5A"/>
    <w:rsid w:val="005A4E06"/>
    <w:rsid w:val="005C15F5"/>
    <w:rsid w:val="005C3F2F"/>
    <w:rsid w:val="005C7231"/>
    <w:rsid w:val="005D1034"/>
    <w:rsid w:val="005D2F06"/>
    <w:rsid w:val="005D33CD"/>
    <w:rsid w:val="005D363E"/>
    <w:rsid w:val="005D5062"/>
    <w:rsid w:val="005D75D7"/>
    <w:rsid w:val="005F14B6"/>
    <w:rsid w:val="005F3689"/>
    <w:rsid w:val="006037B1"/>
    <w:rsid w:val="00612BB2"/>
    <w:rsid w:val="00621F2E"/>
    <w:rsid w:val="00624CCA"/>
    <w:rsid w:val="00632571"/>
    <w:rsid w:val="00634551"/>
    <w:rsid w:val="00634782"/>
    <w:rsid w:val="00637ED6"/>
    <w:rsid w:val="00641467"/>
    <w:rsid w:val="00642323"/>
    <w:rsid w:val="00651AAE"/>
    <w:rsid w:val="00663280"/>
    <w:rsid w:val="00665E05"/>
    <w:rsid w:val="00673493"/>
    <w:rsid w:val="00676476"/>
    <w:rsid w:val="006770EB"/>
    <w:rsid w:val="00677C0E"/>
    <w:rsid w:val="00677D7C"/>
    <w:rsid w:val="00680872"/>
    <w:rsid w:val="006830AB"/>
    <w:rsid w:val="00686C0E"/>
    <w:rsid w:val="00695E66"/>
    <w:rsid w:val="006A5010"/>
    <w:rsid w:val="006A510C"/>
    <w:rsid w:val="006A71F2"/>
    <w:rsid w:val="006A7E6D"/>
    <w:rsid w:val="006B56BC"/>
    <w:rsid w:val="006C46A1"/>
    <w:rsid w:val="006D3EE8"/>
    <w:rsid w:val="006E0121"/>
    <w:rsid w:val="006E3347"/>
    <w:rsid w:val="006E6253"/>
    <w:rsid w:val="006F7F6A"/>
    <w:rsid w:val="0070631B"/>
    <w:rsid w:val="007201DE"/>
    <w:rsid w:val="00721D84"/>
    <w:rsid w:val="00724B62"/>
    <w:rsid w:val="00733404"/>
    <w:rsid w:val="00756A94"/>
    <w:rsid w:val="007621AE"/>
    <w:rsid w:val="00763E3C"/>
    <w:rsid w:val="007678E0"/>
    <w:rsid w:val="00784B43"/>
    <w:rsid w:val="00790328"/>
    <w:rsid w:val="0079601F"/>
    <w:rsid w:val="00796575"/>
    <w:rsid w:val="007A0A82"/>
    <w:rsid w:val="007B2121"/>
    <w:rsid w:val="007C6466"/>
    <w:rsid w:val="007C6ED2"/>
    <w:rsid w:val="007D5C40"/>
    <w:rsid w:val="007D63EF"/>
    <w:rsid w:val="007D72DC"/>
    <w:rsid w:val="007E4032"/>
    <w:rsid w:val="007E76B5"/>
    <w:rsid w:val="007F6999"/>
    <w:rsid w:val="00801DC6"/>
    <w:rsid w:val="0080685D"/>
    <w:rsid w:val="00806894"/>
    <w:rsid w:val="00813EDF"/>
    <w:rsid w:val="008251B5"/>
    <w:rsid w:val="008364D1"/>
    <w:rsid w:val="00841169"/>
    <w:rsid w:val="0084304E"/>
    <w:rsid w:val="00843AE6"/>
    <w:rsid w:val="00845055"/>
    <w:rsid w:val="00851917"/>
    <w:rsid w:val="00853DEA"/>
    <w:rsid w:val="00856A43"/>
    <w:rsid w:val="00865A53"/>
    <w:rsid w:val="00870D5E"/>
    <w:rsid w:val="00874E57"/>
    <w:rsid w:val="00876E98"/>
    <w:rsid w:val="00877195"/>
    <w:rsid w:val="00877CB4"/>
    <w:rsid w:val="008848ED"/>
    <w:rsid w:val="00895BF8"/>
    <w:rsid w:val="00896E3F"/>
    <w:rsid w:val="008B37AA"/>
    <w:rsid w:val="008C0456"/>
    <w:rsid w:val="008C2239"/>
    <w:rsid w:val="008C32D9"/>
    <w:rsid w:val="008C6559"/>
    <w:rsid w:val="008C729E"/>
    <w:rsid w:val="008D14D2"/>
    <w:rsid w:val="008D4678"/>
    <w:rsid w:val="008E0F08"/>
    <w:rsid w:val="008E3175"/>
    <w:rsid w:val="008E7381"/>
    <w:rsid w:val="008F7C2F"/>
    <w:rsid w:val="00901327"/>
    <w:rsid w:val="00902B1B"/>
    <w:rsid w:val="00902EFF"/>
    <w:rsid w:val="009139B4"/>
    <w:rsid w:val="00923668"/>
    <w:rsid w:val="0092472E"/>
    <w:rsid w:val="009256C8"/>
    <w:rsid w:val="00925ACD"/>
    <w:rsid w:val="00927A36"/>
    <w:rsid w:val="0093029F"/>
    <w:rsid w:val="00930A81"/>
    <w:rsid w:val="009444CD"/>
    <w:rsid w:val="00945526"/>
    <w:rsid w:val="00946836"/>
    <w:rsid w:val="00946DB5"/>
    <w:rsid w:val="00946ED5"/>
    <w:rsid w:val="009512CE"/>
    <w:rsid w:val="00954D74"/>
    <w:rsid w:val="00963329"/>
    <w:rsid w:val="00964BD0"/>
    <w:rsid w:val="009852B5"/>
    <w:rsid w:val="009904BA"/>
    <w:rsid w:val="009942BB"/>
    <w:rsid w:val="00996277"/>
    <w:rsid w:val="009A4FB5"/>
    <w:rsid w:val="009B7180"/>
    <w:rsid w:val="009C71A4"/>
    <w:rsid w:val="009C74A2"/>
    <w:rsid w:val="009E4654"/>
    <w:rsid w:val="009E6E11"/>
    <w:rsid w:val="009F1C8F"/>
    <w:rsid w:val="009F3236"/>
    <w:rsid w:val="009F4C17"/>
    <w:rsid w:val="00A10A02"/>
    <w:rsid w:val="00A115D4"/>
    <w:rsid w:val="00A20ADC"/>
    <w:rsid w:val="00A21229"/>
    <w:rsid w:val="00A23B90"/>
    <w:rsid w:val="00A30AE7"/>
    <w:rsid w:val="00A30E2F"/>
    <w:rsid w:val="00A363D3"/>
    <w:rsid w:val="00A36809"/>
    <w:rsid w:val="00A36E9E"/>
    <w:rsid w:val="00A43C6A"/>
    <w:rsid w:val="00A452A9"/>
    <w:rsid w:val="00A4721A"/>
    <w:rsid w:val="00A52738"/>
    <w:rsid w:val="00A55742"/>
    <w:rsid w:val="00A563DC"/>
    <w:rsid w:val="00A75DCE"/>
    <w:rsid w:val="00A80130"/>
    <w:rsid w:val="00A821F0"/>
    <w:rsid w:val="00A8243B"/>
    <w:rsid w:val="00A83FB5"/>
    <w:rsid w:val="00A95FAB"/>
    <w:rsid w:val="00AA0D86"/>
    <w:rsid w:val="00AA2B01"/>
    <w:rsid w:val="00AA4A34"/>
    <w:rsid w:val="00AA6EAE"/>
    <w:rsid w:val="00AA77B8"/>
    <w:rsid w:val="00AB28B9"/>
    <w:rsid w:val="00AC1AC8"/>
    <w:rsid w:val="00AD1902"/>
    <w:rsid w:val="00AD2869"/>
    <w:rsid w:val="00AD3673"/>
    <w:rsid w:val="00AD7FBF"/>
    <w:rsid w:val="00AE30DB"/>
    <w:rsid w:val="00AE4A95"/>
    <w:rsid w:val="00AE71BC"/>
    <w:rsid w:val="00AF00C4"/>
    <w:rsid w:val="00AF308A"/>
    <w:rsid w:val="00B03250"/>
    <w:rsid w:val="00B06BEE"/>
    <w:rsid w:val="00B06F10"/>
    <w:rsid w:val="00B147E5"/>
    <w:rsid w:val="00B171F0"/>
    <w:rsid w:val="00B226BB"/>
    <w:rsid w:val="00B270B6"/>
    <w:rsid w:val="00B31D1B"/>
    <w:rsid w:val="00B31FD4"/>
    <w:rsid w:val="00B41F77"/>
    <w:rsid w:val="00B54083"/>
    <w:rsid w:val="00B6111C"/>
    <w:rsid w:val="00B62376"/>
    <w:rsid w:val="00B62EA8"/>
    <w:rsid w:val="00B67A7E"/>
    <w:rsid w:val="00B70ED6"/>
    <w:rsid w:val="00B74E94"/>
    <w:rsid w:val="00B8242A"/>
    <w:rsid w:val="00B86F39"/>
    <w:rsid w:val="00B91851"/>
    <w:rsid w:val="00B9349C"/>
    <w:rsid w:val="00B94ED6"/>
    <w:rsid w:val="00B95B06"/>
    <w:rsid w:val="00BA6031"/>
    <w:rsid w:val="00BB1258"/>
    <w:rsid w:val="00BB3480"/>
    <w:rsid w:val="00BB5D38"/>
    <w:rsid w:val="00BC0714"/>
    <w:rsid w:val="00BC6D8B"/>
    <w:rsid w:val="00BC7CFA"/>
    <w:rsid w:val="00BD0CA8"/>
    <w:rsid w:val="00BD45CD"/>
    <w:rsid w:val="00BD509E"/>
    <w:rsid w:val="00BE188C"/>
    <w:rsid w:val="00BE780F"/>
    <w:rsid w:val="00BF376E"/>
    <w:rsid w:val="00BF4A47"/>
    <w:rsid w:val="00C044F5"/>
    <w:rsid w:val="00C05091"/>
    <w:rsid w:val="00C07EBA"/>
    <w:rsid w:val="00C13EC1"/>
    <w:rsid w:val="00C16A4A"/>
    <w:rsid w:val="00C237C2"/>
    <w:rsid w:val="00C2692E"/>
    <w:rsid w:val="00C324D7"/>
    <w:rsid w:val="00C3630B"/>
    <w:rsid w:val="00C40A8B"/>
    <w:rsid w:val="00C40B50"/>
    <w:rsid w:val="00C57931"/>
    <w:rsid w:val="00C619BE"/>
    <w:rsid w:val="00C667D2"/>
    <w:rsid w:val="00C67279"/>
    <w:rsid w:val="00C6784F"/>
    <w:rsid w:val="00C7289E"/>
    <w:rsid w:val="00C72BAE"/>
    <w:rsid w:val="00C74B94"/>
    <w:rsid w:val="00C76511"/>
    <w:rsid w:val="00C7676F"/>
    <w:rsid w:val="00C775FB"/>
    <w:rsid w:val="00C825EE"/>
    <w:rsid w:val="00C920E5"/>
    <w:rsid w:val="00CA27BA"/>
    <w:rsid w:val="00CA53E0"/>
    <w:rsid w:val="00CA648D"/>
    <w:rsid w:val="00CB7B19"/>
    <w:rsid w:val="00CC25BC"/>
    <w:rsid w:val="00CE30F1"/>
    <w:rsid w:val="00CE5235"/>
    <w:rsid w:val="00CF59D4"/>
    <w:rsid w:val="00CF60AE"/>
    <w:rsid w:val="00CF6717"/>
    <w:rsid w:val="00CF7041"/>
    <w:rsid w:val="00D0164C"/>
    <w:rsid w:val="00D06B9E"/>
    <w:rsid w:val="00D10653"/>
    <w:rsid w:val="00D158C4"/>
    <w:rsid w:val="00D23E4E"/>
    <w:rsid w:val="00D272B5"/>
    <w:rsid w:val="00D319A0"/>
    <w:rsid w:val="00D459D5"/>
    <w:rsid w:val="00D473BC"/>
    <w:rsid w:val="00D47BB3"/>
    <w:rsid w:val="00D47E6E"/>
    <w:rsid w:val="00D538DD"/>
    <w:rsid w:val="00D74615"/>
    <w:rsid w:val="00D76237"/>
    <w:rsid w:val="00D80369"/>
    <w:rsid w:val="00D80877"/>
    <w:rsid w:val="00D80935"/>
    <w:rsid w:val="00D818AC"/>
    <w:rsid w:val="00D81967"/>
    <w:rsid w:val="00D82CDA"/>
    <w:rsid w:val="00D8488C"/>
    <w:rsid w:val="00D84928"/>
    <w:rsid w:val="00D92657"/>
    <w:rsid w:val="00D9453A"/>
    <w:rsid w:val="00DA18CF"/>
    <w:rsid w:val="00DA759C"/>
    <w:rsid w:val="00DB4A7E"/>
    <w:rsid w:val="00DC07EF"/>
    <w:rsid w:val="00DC0EF8"/>
    <w:rsid w:val="00DD2286"/>
    <w:rsid w:val="00DD5AAE"/>
    <w:rsid w:val="00DE7DC7"/>
    <w:rsid w:val="00DF13CE"/>
    <w:rsid w:val="00E05FDB"/>
    <w:rsid w:val="00E12C1A"/>
    <w:rsid w:val="00E14269"/>
    <w:rsid w:val="00E142DB"/>
    <w:rsid w:val="00E159B4"/>
    <w:rsid w:val="00E17669"/>
    <w:rsid w:val="00E2365B"/>
    <w:rsid w:val="00E26B96"/>
    <w:rsid w:val="00E31797"/>
    <w:rsid w:val="00E43BFE"/>
    <w:rsid w:val="00E4490B"/>
    <w:rsid w:val="00E469F7"/>
    <w:rsid w:val="00E46A9C"/>
    <w:rsid w:val="00E53713"/>
    <w:rsid w:val="00E5380F"/>
    <w:rsid w:val="00E53E18"/>
    <w:rsid w:val="00E604AF"/>
    <w:rsid w:val="00E60C7B"/>
    <w:rsid w:val="00E64391"/>
    <w:rsid w:val="00E6451C"/>
    <w:rsid w:val="00E647BC"/>
    <w:rsid w:val="00E67B7B"/>
    <w:rsid w:val="00E71245"/>
    <w:rsid w:val="00E81F6F"/>
    <w:rsid w:val="00E8255B"/>
    <w:rsid w:val="00E82B42"/>
    <w:rsid w:val="00E84184"/>
    <w:rsid w:val="00E842B8"/>
    <w:rsid w:val="00E85F68"/>
    <w:rsid w:val="00E94833"/>
    <w:rsid w:val="00E953F7"/>
    <w:rsid w:val="00E9757D"/>
    <w:rsid w:val="00E97CF4"/>
    <w:rsid w:val="00EA0755"/>
    <w:rsid w:val="00EB1404"/>
    <w:rsid w:val="00EB6974"/>
    <w:rsid w:val="00EB7D15"/>
    <w:rsid w:val="00EC1A3C"/>
    <w:rsid w:val="00EC6A5A"/>
    <w:rsid w:val="00EC72C3"/>
    <w:rsid w:val="00ED16B1"/>
    <w:rsid w:val="00ED2205"/>
    <w:rsid w:val="00EE100E"/>
    <w:rsid w:val="00EE6383"/>
    <w:rsid w:val="00EE725A"/>
    <w:rsid w:val="00EF1711"/>
    <w:rsid w:val="00EF3AEA"/>
    <w:rsid w:val="00EF4989"/>
    <w:rsid w:val="00F030E4"/>
    <w:rsid w:val="00F06E31"/>
    <w:rsid w:val="00F148F6"/>
    <w:rsid w:val="00F20A8C"/>
    <w:rsid w:val="00F21DDF"/>
    <w:rsid w:val="00F34DF5"/>
    <w:rsid w:val="00F3774D"/>
    <w:rsid w:val="00F40143"/>
    <w:rsid w:val="00F54D85"/>
    <w:rsid w:val="00F57DFE"/>
    <w:rsid w:val="00F6185F"/>
    <w:rsid w:val="00F61A0E"/>
    <w:rsid w:val="00F65CC6"/>
    <w:rsid w:val="00F7501D"/>
    <w:rsid w:val="00F76B5A"/>
    <w:rsid w:val="00F87BC8"/>
    <w:rsid w:val="00F913FC"/>
    <w:rsid w:val="00F92CAE"/>
    <w:rsid w:val="00F9461D"/>
    <w:rsid w:val="00F94C62"/>
    <w:rsid w:val="00F9569E"/>
    <w:rsid w:val="00FA0E69"/>
    <w:rsid w:val="00FA4FB2"/>
    <w:rsid w:val="00FA53FC"/>
    <w:rsid w:val="00FA62B8"/>
    <w:rsid w:val="00FA73A3"/>
    <w:rsid w:val="00FB08D1"/>
    <w:rsid w:val="00FB1E59"/>
    <w:rsid w:val="00FB35E7"/>
    <w:rsid w:val="00FB46F9"/>
    <w:rsid w:val="00FB6F7D"/>
    <w:rsid w:val="00FC1620"/>
    <w:rsid w:val="00FC20BD"/>
    <w:rsid w:val="00FC2DAD"/>
    <w:rsid w:val="00FC30AD"/>
    <w:rsid w:val="00FC651E"/>
    <w:rsid w:val="00FC6F12"/>
    <w:rsid w:val="00FC7311"/>
    <w:rsid w:val="00FD4A96"/>
    <w:rsid w:val="00FE077C"/>
    <w:rsid w:val="00FE3A7E"/>
    <w:rsid w:val="00FE5189"/>
    <w:rsid w:val="00FE72B6"/>
    <w:rsid w:val="00FF0097"/>
    <w:rsid w:val="00FF39B4"/>
    <w:rsid w:val="00FF3F49"/>
    <w:rsid w:val="00FF6454"/>
    <w:rsid w:val="00FF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71D0C"/>
  <w15:docId w15:val="{BAED329C-0EE5-4DA4-8183-1DB0E831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C6F"/>
    <w:rPr>
      <w:sz w:val="24"/>
    </w:rPr>
  </w:style>
  <w:style w:type="paragraph" w:styleId="Heading1">
    <w:name w:val="heading 1"/>
    <w:basedOn w:val="Normal"/>
    <w:next w:val="Normal"/>
    <w:qFormat/>
    <w:rsid w:val="001C2C6F"/>
    <w:pPr>
      <w:keepNext/>
      <w:jc w:val="center"/>
      <w:outlineLvl w:val="0"/>
    </w:pPr>
    <w:rPr>
      <w:rFonts w:ascii="Arial" w:hAnsi="Arial"/>
      <w:b/>
      <w:sz w:val="28"/>
    </w:rPr>
  </w:style>
  <w:style w:type="paragraph" w:styleId="Heading2">
    <w:name w:val="heading 2"/>
    <w:basedOn w:val="Normal"/>
    <w:next w:val="Normal"/>
    <w:qFormat/>
    <w:rsid w:val="001C2C6F"/>
    <w:pPr>
      <w:keepNext/>
      <w:tabs>
        <w:tab w:val="left" w:pos="360"/>
      </w:tabs>
      <w:jc w:val="both"/>
      <w:outlineLvl w:val="1"/>
    </w:pPr>
    <w:rPr>
      <w:rFonts w:ascii="Arial" w:hAnsi="Arial"/>
      <w:b/>
      <w:sz w:val="20"/>
    </w:rPr>
  </w:style>
  <w:style w:type="paragraph" w:styleId="Heading3">
    <w:name w:val="heading 3"/>
    <w:basedOn w:val="Normal"/>
    <w:next w:val="Normal"/>
    <w:qFormat/>
    <w:rsid w:val="001C2C6F"/>
    <w:pPr>
      <w:keepNext/>
      <w:jc w:val="both"/>
      <w:outlineLvl w:val="2"/>
    </w:pPr>
    <w:rPr>
      <w:rFonts w:ascii="Arial Narrow" w:hAnsi="Arial Narrow"/>
      <w:b/>
      <w:sz w:val="22"/>
    </w:rPr>
  </w:style>
  <w:style w:type="paragraph" w:styleId="Heading4">
    <w:name w:val="heading 4"/>
    <w:basedOn w:val="Normal"/>
    <w:next w:val="Normal"/>
    <w:qFormat/>
    <w:rsid w:val="001C2C6F"/>
    <w:pPr>
      <w:keepNext/>
      <w:tabs>
        <w:tab w:val="left" w:pos="-270"/>
        <w:tab w:val="left" w:pos="270"/>
      </w:tabs>
      <w:jc w:val="both"/>
      <w:outlineLvl w:val="3"/>
    </w:pPr>
    <w:rPr>
      <w:rFonts w:ascii="Arial" w:hAnsi="Arial"/>
      <w:b/>
      <w:sz w:val="13"/>
    </w:rPr>
  </w:style>
  <w:style w:type="paragraph" w:styleId="Heading5">
    <w:name w:val="heading 5"/>
    <w:basedOn w:val="Normal"/>
    <w:next w:val="Normal"/>
    <w:qFormat/>
    <w:rsid w:val="001C2C6F"/>
    <w:pPr>
      <w:keepNext/>
      <w:numPr>
        <w:numId w:val="1"/>
      </w:numPr>
      <w:tabs>
        <w:tab w:val="clear" w:pos="720"/>
        <w:tab w:val="num" w:pos="-1080"/>
      </w:tabs>
      <w:jc w:val="both"/>
      <w:outlineLvl w:val="4"/>
    </w:pPr>
    <w:rPr>
      <w:rFonts w:ascii="Arial" w:hAnsi="Arial"/>
      <w:b/>
      <w:sz w:val="12"/>
    </w:rPr>
  </w:style>
  <w:style w:type="paragraph" w:styleId="Heading6">
    <w:name w:val="heading 6"/>
    <w:basedOn w:val="Normal"/>
    <w:next w:val="Normal"/>
    <w:qFormat/>
    <w:rsid w:val="001C2C6F"/>
    <w:pPr>
      <w:keepNext/>
      <w:numPr>
        <w:numId w:val="6"/>
      </w:numPr>
      <w:tabs>
        <w:tab w:val="clear" w:pos="720"/>
      </w:tabs>
      <w:ind w:left="270" w:hanging="252"/>
      <w:jc w:val="both"/>
      <w:outlineLvl w:val="5"/>
    </w:pPr>
    <w:rPr>
      <w:rFonts w:ascii="Arial" w:hAnsi="Arial"/>
      <w:b/>
      <w:sz w:val="12"/>
    </w:rPr>
  </w:style>
  <w:style w:type="paragraph" w:styleId="Heading7">
    <w:name w:val="heading 7"/>
    <w:basedOn w:val="Normal"/>
    <w:next w:val="Normal"/>
    <w:qFormat/>
    <w:rsid w:val="001C2C6F"/>
    <w:pPr>
      <w:keepNext/>
      <w:outlineLvl w:val="6"/>
    </w:pPr>
    <w:rPr>
      <w:rFonts w:ascii="Arial" w:hAnsi="Arial"/>
      <w:b/>
      <w:sz w:val="12"/>
    </w:rPr>
  </w:style>
  <w:style w:type="paragraph" w:styleId="Heading8">
    <w:name w:val="heading 8"/>
    <w:basedOn w:val="Normal"/>
    <w:next w:val="Normal"/>
    <w:qFormat/>
    <w:rsid w:val="001C2C6F"/>
    <w:pPr>
      <w:spacing w:before="240" w:after="60"/>
      <w:outlineLvl w:val="7"/>
    </w:pPr>
    <w:rPr>
      <w:i/>
      <w:iCs/>
      <w:szCs w:val="24"/>
    </w:rPr>
  </w:style>
  <w:style w:type="paragraph" w:styleId="Heading9">
    <w:name w:val="heading 9"/>
    <w:basedOn w:val="Normal"/>
    <w:next w:val="Normal"/>
    <w:qFormat/>
    <w:rsid w:val="001C2C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C2C6F"/>
    <w:pPr>
      <w:ind w:left="360" w:hanging="360"/>
    </w:pPr>
  </w:style>
  <w:style w:type="paragraph" w:styleId="List2">
    <w:name w:val="List 2"/>
    <w:basedOn w:val="Normal"/>
    <w:rsid w:val="001C2C6F"/>
    <w:pPr>
      <w:ind w:left="720" w:hanging="360"/>
    </w:pPr>
  </w:style>
  <w:style w:type="paragraph" w:styleId="ListContinue">
    <w:name w:val="List Continue"/>
    <w:basedOn w:val="Normal"/>
    <w:rsid w:val="001C2C6F"/>
    <w:pPr>
      <w:spacing w:after="120"/>
      <w:ind w:left="360"/>
    </w:pPr>
  </w:style>
  <w:style w:type="paragraph" w:styleId="BodyTextIndent">
    <w:name w:val="Body Text Indent"/>
    <w:basedOn w:val="Normal"/>
    <w:rsid w:val="001C2C6F"/>
    <w:pPr>
      <w:tabs>
        <w:tab w:val="left" w:pos="360"/>
      </w:tabs>
      <w:ind w:left="360"/>
      <w:jc w:val="both"/>
    </w:pPr>
    <w:rPr>
      <w:rFonts w:ascii="Arial" w:hAnsi="Arial"/>
      <w:sz w:val="16"/>
    </w:rPr>
  </w:style>
  <w:style w:type="paragraph" w:styleId="DocumentMap">
    <w:name w:val="Document Map"/>
    <w:basedOn w:val="Normal"/>
    <w:semiHidden/>
    <w:rsid w:val="001C2C6F"/>
    <w:pPr>
      <w:shd w:val="clear" w:color="auto" w:fill="000080"/>
    </w:pPr>
    <w:rPr>
      <w:rFonts w:ascii="Tahoma" w:hAnsi="Tahoma"/>
    </w:rPr>
  </w:style>
  <w:style w:type="paragraph" w:styleId="BodyText">
    <w:name w:val="Body Text"/>
    <w:basedOn w:val="Normal"/>
    <w:rsid w:val="001C2C6F"/>
    <w:pPr>
      <w:widowControl w:val="0"/>
    </w:pPr>
    <w:rPr>
      <w:rFonts w:ascii="Arial" w:hAnsi="Arial"/>
      <w:snapToGrid w:val="0"/>
      <w:sz w:val="16"/>
    </w:rPr>
  </w:style>
  <w:style w:type="paragraph" w:styleId="BodyText2">
    <w:name w:val="Body Text 2"/>
    <w:basedOn w:val="Normal"/>
    <w:rsid w:val="001C2C6F"/>
    <w:pPr>
      <w:widowControl w:val="0"/>
      <w:jc w:val="both"/>
    </w:pPr>
    <w:rPr>
      <w:rFonts w:ascii="Arial" w:hAnsi="Arial"/>
      <w:snapToGrid w:val="0"/>
      <w:sz w:val="16"/>
    </w:rPr>
  </w:style>
  <w:style w:type="paragraph" w:styleId="Title">
    <w:name w:val="Title"/>
    <w:basedOn w:val="Normal"/>
    <w:qFormat/>
    <w:rsid w:val="001C2C6F"/>
    <w:pPr>
      <w:tabs>
        <w:tab w:val="right" w:pos="10080"/>
      </w:tabs>
      <w:jc w:val="center"/>
    </w:pPr>
    <w:rPr>
      <w:rFonts w:ascii="Arial" w:hAnsi="Arial"/>
      <w:b/>
    </w:rPr>
  </w:style>
  <w:style w:type="paragraph" w:styleId="BodyText3">
    <w:name w:val="Body Text 3"/>
    <w:basedOn w:val="Normal"/>
    <w:rsid w:val="001C2C6F"/>
    <w:pPr>
      <w:widowControl w:val="0"/>
      <w:jc w:val="both"/>
    </w:pPr>
    <w:rPr>
      <w:rFonts w:ascii="Arial" w:hAnsi="Arial"/>
      <w:i/>
      <w:snapToGrid w:val="0"/>
      <w:sz w:val="16"/>
    </w:rPr>
  </w:style>
  <w:style w:type="paragraph" w:styleId="Header">
    <w:name w:val="header"/>
    <w:basedOn w:val="Normal"/>
    <w:rsid w:val="001C2C6F"/>
    <w:pPr>
      <w:tabs>
        <w:tab w:val="center" w:pos="4320"/>
        <w:tab w:val="right" w:pos="8640"/>
      </w:tabs>
    </w:pPr>
  </w:style>
  <w:style w:type="paragraph" w:styleId="Footer">
    <w:name w:val="footer"/>
    <w:basedOn w:val="Normal"/>
    <w:rsid w:val="001C2C6F"/>
    <w:pPr>
      <w:tabs>
        <w:tab w:val="center" w:pos="4320"/>
        <w:tab w:val="right" w:pos="8640"/>
      </w:tabs>
    </w:pPr>
  </w:style>
  <w:style w:type="character" w:styleId="PageNumber">
    <w:name w:val="page number"/>
    <w:basedOn w:val="DefaultParagraphFont"/>
    <w:rsid w:val="001C2C6F"/>
  </w:style>
  <w:style w:type="paragraph" w:styleId="BodyTextIndent2">
    <w:name w:val="Body Text Indent 2"/>
    <w:basedOn w:val="Normal"/>
    <w:rsid w:val="001C2C6F"/>
    <w:pPr>
      <w:tabs>
        <w:tab w:val="left" w:pos="-1260"/>
        <w:tab w:val="left" w:pos="360"/>
      </w:tabs>
      <w:ind w:left="360" w:hanging="360"/>
      <w:jc w:val="both"/>
    </w:pPr>
    <w:rPr>
      <w:rFonts w:ascii="Arial" w:hAnsi="Arial"/>
      <w:sz w:val="14"/>
    </w:rPr>
  </w:style>
  <w:style w:type="paragraph" w:styleId="BlockText">
    <w:name w:val="Block Text"/>
    <w:basedOn w:val="Normal"/>
    <w:rsid w:val="001C2C6F"/>
    <w:pPr>
      <w:spacing w:after="120"/>
      <w:ind w:left="1440" w:right="1440"/>
    </w:pPr>
  </w:style>
  <w:style w:type="paragraph" w:styleId="BodyTextFirstIndent">
    <w:name w:val="Body Text First Indent"/>
    <w:basedOn w:val="BodyText"/>
    <w:rsid w:val="001C2C6F"/>
    <w:pPr>
      <w:widowControl/>
      <w:spacing w:after="120"/>
      <w:ind w:firstLine="210"/>
    </w:pPr>
    <w:rPr>
      <w:rFonts w:ascii="Times New Roman" w:hAnsi="Times New Roman"/>
      <w:snapToGrid/>
      <w:sz w:val="24"/>
    </w:rPr>
  </w:style>
  <w:style w:type="paragraph" w:styleId="BodyTextFirstIndent2">
    <w:name w:val="Body Text First Indent 2"/>
    <w:basedOn w:val="BodyTextIndent"/>
    <w:rsid w:val="001C2C6F"/>
    <w:pPr>
      <w:tabs>
        <w:tab w:val="clear" w:pos="360"/>
      </w:tabs>
      <w:spacing w:after="120"/>
      <w:ind w:firstLine="210"/>
      <w:jc w:val="left"/>
    </w:pPr>
    <w:rPr>
      <w:rFonts w:ascii="Times New Roman" w:hAnsi="Times New Roman"/>
      <w:sz w:val="24"/>
    </w:rPr>
  </w:style>
  <w:style w:type="paragraph" w:styleId="BodyTextIndent3">
    <w:name w:val="Body Text Indent 3"/>
    <w:basedOn w:val="Normal"/>
    <w:rsid w:val="001C2C6F"/>
    <w:pPr>
      <w:spacing w:after="120"/>
      <w:ind w:left="360"/>
    </w:pPr>
    <w:rPr>
      <w:sz w:val="16"/>
      <w:szCs w:val="16"/>
    </w:rPr>
  </w:style>
  <w:style w:type="paragraph" w:styleId="Caption">
    <w:name w:val="caption"/>
    <w:basedOn w:val="Normal"/>
    <w:next w:val="Normal"/>
    <w:qFormat/>
    <w:rsid w:val="001C2C6F"/>
    <w:pPr>
      <w:spacing w:before="120" w:after="120"/>
    </w:pPr>
    <w:rPr>
      <w:b/>
      <w:bCs/>
      <w:sz w:val="20"/>
    </w:rPr>
  </w:style>
  <w:style w:type="paragraph" w:styleId="Closing">
    <w:name w:val="Closing"/>
    <w:basedOn w:val="Normal"/>
    <w:rsid w:val="001C2C6F"/>
    <w:pPr>
      <w:ind w:left="4320"/>
    </w:pPr>
  </w:style>
  <w:style w:type="paragraph" w:styleId="CommentText">
    <w:name w:val="annotation text"/>
    <w:basedOn w:val="Normal"/>
    <w:semiHidden/>
    <w:rsid w:val="001C2C6F"/>
    <w:rPr>
      <w:sz w:val="20"/>
    </w:rPr>
  </w:style>
  <w:style w:type="paragraph" w:styleId="Date">
    <w:name w:val="Date"/>
    <w:basedOn w:val="Normal"/>
    <w:next w:val="Normal"/>
    <w:rsid w:val="001C2C6F"/>
  </w:style>
  <w:style w:type="paragraph" w:styleId="E-mailSignature">
    <w:name w:val="E-mail Signature"/>
    <w:basedOn w:val="Normal"/>
    <w:rsid w:val="001C2C6F"/>
  </w:style>
  <w:style w:type="paragraph" w:styleId="EndnoteText">
    <w:name w:val="endnote text"/>
    <w:basedOn w:val="Normal"/>
    <w:semiHidden/>
    <w:rsid w:val="001C2C6F"/>
    <w:rPr>
      <w:sz w:val="20"/>
    </w:rPr>
  </w:style>
  <w:style w:type="paragraph" w:styleId="EnvelopeAddress">
    <w:name w:val="envelope address"/>
    <w:basedOn w:val="Normal"/>
    <w:rsid w:val="001C2C6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C2C6F"/>
    <w:rPr>
      <w:rFonts w:ascii="Arial" w:hAnsi="Arial" w:cs="Arial"/>
      <w:sz w:val="20"/>
    </w:rPr>
  </w:style>
  <w:style w:type="paragraph" w:styleId="FootnoteText">
    <w:name w:val="footnote text"/>
    <w:basedOn w:val="Normal"/>
    <w:semiHidden/>
    <w:rsid w:val="001C2C6F"/>
    <w:rPr>
      <w:sz w:val="20"/>
    </w:rPr>
  </w:style>
  <w:style w:type="paragraph" w:styleId="HTMLAddress">
    <w:name w:val="HTML Address"/>
    <w:basedOn w:val="Normal"/>
    <w:rsid w:val="001C2C6F"/>
    <w:rPr>
      <w:i/>
      <w:iCs/>
    </w:rPr>
  </w:style>
  <w:style w:type="paragraph" w:styleId="HTMLPreformatted">
    <w:name w:val="HTML Preformatted"/>
    <w:basedOn w:val="Normal"/>
    <w:rsid w:val="001C2C6F"/>
    <w:rPr>
      <w:rFonts w:ascii="Courier New" w:hAnsi="Courier New" w:cs="Courier New"/>
      <w:sz w:val="20"/>
    </w:rPr>
  </w:style>
  <w:style w:type="paragraph" w:styleId="Index1">
    <w:name w:val="index 1"/>
    <w:basedOn w:val="Normal"/>
    <w:next w:val="Normal"/>
    <w:autoRedefine/>
    <w:semiHidden/>
    <w:rsid w:val="001C2C6F"/>
    <w:pPr>
      <w:ind w:left="240" w:hanging="240"/>
    </w:pPr>
  </w:style>
  <w:style w:type="paragraph" w:styleId="Index2">
    <w:name w:val="index 2"/>
    <w:basedOn w:val="Normal"/>
    <w:next w:val="Normal"/>
    <w:autoRedefine/>
    <w:semiHidden/>
    <w:rsid w:val="001C2C6F"/>
    <w:pPr>
      <w:ind w:left="480" w:hanging="240"/>
    </w:pPr>
  </w:style>
  <w:style w:type="paragraph" w:styleId="Index3">
    <w:name w:val="index 3"/>
    <w:basedOn w:val="Normal"/>
    <w:next w:val="Normal"/>
    <w:autoRedefine/>
    <w:semiHidden/>
    <w:rsid w:val="001C2C6F"/>
    <w:pPr>
      <w:ind w:left="720" w:hanging="240"/>
    </w:pPr>
  </w:style>
  <w:style w:type="paragraph" w:styleId="Index4">
    <w:name w:val="index 4"/>
    <w:basedOn w:val="Normal"/>
    <w:next w:val="Normal"/>
    <w:autoRedefine/>
    <w:semiHidden/>
    <w:rsid w:val="001C2C6F"/>
    <w:pPr>
      <w:ind w:left="960" w:hanging="240"/>
    </w:pPr>
  </w:style>
  <w:style w:type="paragraph" w:styleId="Index5">
    <w:name w:val="index 5"/>
    <w:basedOn w:val="Normal"/>
    <w:next w:val="Normal"/>
    <w:autoRedefine/>
    <w:semiHidden/>
    <w:rsid w:val="001C2C6F"/>
    <w:pPr>
      <w:ind w:left="1200" w:hanging="240"/>
    </w:pPr>
  </w:style>
  <w:style w:type="paragraph" w:styleId="Index6">
    <w:name w:val="index 6"/>
    <w:basedOn w:val="Normal"/>
    <w:next w:val="Normal"/>
    <w:autoRedefine/>
    <w:semiHidden/>
    <w:rsid w:val="001C2C6F"/>
    <w:pPr>
      <w:ind w:left="1440" w:hanging="240"/>
    </w:pPr>
  </w:style>
  <w:style w:type="paragraph" w:styleId="Index7">
    <w:name w:val="index 7"/>
    <w:basedOn w:val="Normal"/>
    <w:next w:val="Normal"/>
    <w:autoRedefine/>
    <w:semiHidden/>
    <w:rsid w:val="001C2C6F"/>
    <w:pPr>
      <w:ind w:left="1680" w:hanging="240"/>
    </w:pPr>
  </w:style>
  <w:style w:type="paragraph" w:styleId="Index8">
    <w:name w:val="index 8"/>
    <w:basedOn w:val="Normal"/>
    <w:next w:val="Normal"/>
    <w:autoRedefine/>
    <w:semiHidden/>
    <w:rsid w:val="001C2C6F"/>
    <w:pPr>
      <w:ind w:left="1920" w:hanging="240"/>
    </w:pPr>
  </w:style>
  <w:style w:type="paragraph" w:styleId="Index9">
    <w:name w:val="index 9"/>
    <w:basedOn w:val="Normal"/>
    <w:next w:val="Normal"/>
    <w:autoRedefine/>
    <w:semiHidden/>
    <w:rsid w:val="001C2C6F"/>
    <w:pPr>
      <w:ind w:left="2160" w:hanging="240"/>
    </w:pPr>
  </w:style>
  <w:style w:type="paragraph" w:styleId="IndexHeading">
    <w:name w:val="index heading"/>
    <w:basedOn w:val="Normal"/>
    <w:next w:val="Index1"/>
    <w:semiHidden/>
    <w:rsid w:val="001C2C6F"/>
    <w:rPr>
      <w:rFonts w:ascii="Arial" w:hAnsi="Arial" w:cs="Arial"/>
      <w:b/>
      <w:bCs/>
    </w:rPr>
  </w:style>
  <w:style w:type="paragraph" w:styleId="List3">
    <w:name w:val="List 3"/>
    <w:basedOn w:val="Normal"/>
    <w:rsid w:val="001C2C6F"/>
    <w:pPr>
      <w:ind w:left="1080" w:hanging="360"/>
    </w:pPr>
  </w:style>
  <w:style w:type="paragraph" w:styleId="List4">
    <w:name w:val="List 4"/>
    <w:basedOn w:val="Normal"/>
    <w:rsid w:val="001C2C6F"/>
    <w:pPr>
      <w:ind w:left="1440" w:hanging="360"/>
    </w:pPr>
  </w:style>
  <w:style w:type="paragraph" w:styleId="List5">
    <w:name w:val="List 5"/>
    <w:basedOn w:val="Normal"/>
    <w:rsid w:val="001C2C6F"/>
    <w:pPr>
      <w:ind w:left="1800" w:hanging="360"/>
    </w:pPr>
  </w:style>
  <w:style w:type="paragraph" w:styleId="ListBullet">
    <w:name w:val="List Bullet"/>
    <w:basedOn w:val="Normal"/>
    <w:autoRedefine/>
    <w:rsid w:val="001C2C6F"/>
    <w:pPr>
      <w:numPr>
        <w:numId w:val="7"/>
      </w:numPr>
    </w:pPr>
  </w:style>
  <w:style w:type="paragraph" w:styleId="ListBullet2">
    <w:name w:val="List Bullet 2"/>
    <w:basedOn w:val="Normal"/>
    <w:autoRedefine/>
    <w:rsid w:val="001C2C6F"/>
    <w:pPr>
      <w:numPr>
        <w:numId w:val="8"/>
      </w:numPr>
    </w:pPr>
  </w:style>
  <w:style w:type="paragraph" w:styleId="ListBullet3">
    <w:name w:val="List Bullet 3"/>
    <w:basedOn w:val="Normal"/>
    <w:autoRedefine/>
    <w:rsid w:val="001C2C6F"/>
    <w:pPr>
      <w:numPr>
        <w:numId w:val="9"/>
      </w:numPr>
    </w:pPr>
  </w:style>
  <w:style w:type="paragraph" w:styleId="ListBullet4">
    <w:name w:val="List Bullet 4"/>
    <w:basedOn w:val="Normal"/>
    <w:autoRedefine/>
    <w:rsid w:val="001C2C6F"/>
    <w:pPr>
      <w:numPr>
        <w:numId w:val="10"/>
      </w:numPr>
    </w:pPr>
  </w:style>
  <w:style w:type="paragraph" w:styleId="ListBullet5">
    <w:name w:val="List Bullet 5"/>
    <w:basedOn w:val="Normal"/>
    <w:autoRedefine/>
    <w:rsid w:val="001C2C6F"/>
    <w:pPr>
      <w:numPr>
        <w:numId w:val="11"/>
      </w:numPr>
    </w:pPr>
  </w:style>
  <w:style w:type="paragraph" w:styleId="ListContinue2">
    <w:name w:val="List Continue 2"/>
    <w:basedOn w:val="Normal"/>
    <w:rsid w:val="001C2C6F"/>
    <w:pPr>
      <w:spacing w:after="120"/>
      <w:ind w:left="720"/>
    </w:pPr>
  </w:style>
  <w:style w:type="paragraph" w:styleId="ListContinue3">
    <w:name w:val="List Continue 3"/>
    <w:basedOn w:val="Normal"/>
    <w:rsid w:val="001C2C6F"/>
    <w:pPr>
      <w:spacing w:after="120"/>
      <w:ind w:left="1080"/>
    </w:pPr>
  </w:style>
  <w:style w:type="paragraph" w:styleId="ListContinue4">
    <w:name w:val="List Continue 4"/>
    <w:basedOn w:val="Normal"/>
    <w:rsid w:val="001C2C6F"/>
    <w:pPr>
      <w:spacing w:after="120"/>
      <w:ind w:left="1440"/>
    </w:pPr>
  </w:style>
  <w:style w:type="paragraph" w:styleId="ListContinue5">
    <w:name w:val="List Continue 5"/>
    <w:basedOn w:val="Normal"/>
    <w:rsid w:val="001C2C6F"/>
    <w:pPr>
      <w:spacing w:after="120"/>
      <w:ind w:left="1800"/>
    </w:pPr>
  </w:style>
  <w:style w:type="paragraph" w:styleId="ListNumber">
    <w:name w:val="List Number"/>
    <w:basedOn w:val="Normal"/>
    <w:rsid w:val="001C2C6F"/>
    <w:pPr>
      <w:numPr>
        <w:numId w:val="12"/>
      </w:numPr>
    </w:pPr>
  </w:style>
  <w:style w:type="paragraph" w:styleId="ListNumber2">
    <w:name w:val="List Number 2"/>
    <w:basedOn w:val="Normal"/>
    <w:rsid w:val="001C2C6F"/>
    <w:pPr>
      <w:numPr>
        <w:numId w:val="13"/>
      </w:numPr>
    </w:pPr>
  </w:style>
  <w:style w:type="paragraph" w:styleId="ListNumber3">
    <w:name w:val="List Number 3"/>
    <w:basedOn w:val="Normal"/>
    <w:rsid w:val="001C2C6F"/>
    <w:pPr>
      <w:numPr>
        <w:numId w:val="14"/>
      </w:numPr>
    </w:pPr>
  </w:style>
  <w:style w:type="paragraph" w:styleId="ListNumber4">
    <w:name w:val="List Number 4"/>
    <w:basedOn w:val="Normal"/>
    <w:rsid w:val="001C2C6F"/>
    <w:pPr>
      <w:numPr>
        <w:numId w:val="15"/>
      </w:numPr>
    </w:pPr>
  </w:style>
  <w:style w:type="paragraph" w:styleId="ListNumber5">
    <w:name w:val="List Number 5"/>
    <w:basedOn w:val="Normal"/>
    <w:rsid w:val="001C2C6F"/>
    <w:pPr>
      <w:numPr>
        <w:numId w:val="16"/>
      </w:numPr>
    </w:pPr>
  </w:style>
  <w:style w:type="paragraph" w:styleId="MacroText">
    <w:name w:val="macro"/>
    <w:semiHidden/>
    <w:rsid w:val="001C2C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C2C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1C2C6F"/>
    <w:rPr>
      <w:szCs w:val="24"/>
    </w:rPr>
  </w:style>
  <w:style w:type="paragraph" w:styleId="NormalIndent">
    <w:name w:val="Normal Indent"/>
    <w:basedOn w:val="Normal"/>
    <w:rsid w:val="001C2C6F"/>
    <w:pPr>
      <w:ind w:left="720"/>
    </w:pPr>
  </w:style>
  <w:style w:type="paragraph" w:styleId="NoteHeading">
    <w:name w:val="Note Heading"/>
    <w:basedOn w:val="Normal"/>
    <w:next w:val="Normal"/>
    <w:rsid w:val="001C2C6F"/>
  </w:style>
  <w:style w:type="paragraph" w:styleId="PlainText">
    <w:name w:val="Plain Text"/>
    <w:basedOn w:val="Normal"/>
    <w:rsid w:val="001C2C6F"/>
    <w:rPr>
      <w:rFonts w:ascii="Courier New" w:hAnsi="Courier New" w:cs="Courier New"/>
      <w:sz w:val="20"/>
    </w:rPr>
  </w:style>
  <w:style w:type="paragraph" w:styleId="Salutation">
    <w:name w:val="Salutation"/>
    <w:basedOn w:val="Normal"/>
    <w:next w:val="Normal"/>
    <w:rsid w:val="001C2C6F"/>
  </w:style>
  <w:style w:type="paragraph" w:styleId="Signature">
    <w:name w:val="Signature"/>
    <w:basedOn w:val="Normal"/>
    <w:rsid w:val="001C2C6F"/>
    <w:pPr>
      <w:ind w:left="4320"/>
    </w:pPr>
  </w:style>
  <w:style w:type="paragraph" w:styleId="Subtitle">
    <w:name w:val="Subtitle"/>
    <w:basedOn w:val="Normal"/>
    <w:qFormat/>
    <w:rsid w:val="001C2C6F"/>
    <w:pPr>
      <w:spacing w:after="60"/>
      <w:jc w:val="center"/>
      <w:outlineLvl w:val="1"/>
    </w:pPr>
    <w:rPr>
      <w:rFonts w:ascii="Arial" w:hAnsi="Arial" w:cs="Arial"/>
      <w:szCs w:val="24"/>
    </w:rPr>
  </w:style>
  <w:style w:type="paragraph" w:styleId="TableofAuthorities">
    <w:name w:val="table of authorities"/>
    <w:basedOn w:val="Normal"/>
    <w:next w:val="Normal"/>
    <w:semiHidden/>
    <w:rsid w:val="001C2C6F"/>
    <w:pPr>
      <w:ind w:left="240" w:hanging="240"/>
    </w:pPr>
  </w:style>
  <w:style w:type="paragraph" w:styleId="TableofFigures">
    <w:name w:val="table of figures"/>
    <w:basedOn w:val="Normal"/>
    <w:next w:val="Normal"/>
    <w:semiHidden/>
    <w:rsid w:val="001C2C6F"/>
    <w:pPr>
      <w:ind w:left="480" w:hanging="480"/>
    </w:pPr>
  </w:style>
  <w:style w:type="paragraph" w:styleId="TOAHeading">
    <w:name w:val="toa heading"/>
    <w:basedOn w:val="Normal"/>
    <w:next w:val="Normal"/>
    <w:semiHidden/>
    <w:rsid w:val="001C2C6F"/>
    <w:pPr>
      <w:spacing w:before="120"/>
    </w:pPr>
    <w:rPr>
      <w:rFonts w:ascii="Arial" w:hAnsi="Arial" w:cs="Arial"/>
      <w:b/>
      <w:bCs/>
      <w:szCs w:val="24"/>
    </w:rPr>
  </w:style>
  <w:style w:type="paragraph" w:styleId="TOC1">
    <w:name w:val="toc 1"/>
    <w:basedOn w:val="Normal"/>
    <w:next w:val="Normal"/>
    <w:autoRedefine/>
    <w:semiHidden/>
    <w:rsid w:val="001C2C6F"/>
  </w:style>
  <w:style w:type="paragraph" w:styleId="TOC2">
    <w:name w:val="toc 2"/>
    <w:basedOn w:val="Normal"/>
    <w:next w:val="Normal"/>
    <w:autoRedefine/>
    <w:semiHidden/>
    <w:rsid w:val="001C2C6F"/>
    <w:pPr>
      <w:ind w:left="240"/>
    </w:pPr>
  </w:style>
  <w:style w:type="paragraph" w:styleId="TOC3">
    <w:name w:val="toc 3"/>
    <w:basedOn w:val="Normal"/>
    <w:next w:val="Normal"/>
    <w:autoRedefine/>
    <w:semiHidden/>
    <w:rsid w:val="001C2C6F"/>
    <w:pPr>
      <w:ind w:left="480"/>
    </w:pPr>
  </w:style>
  <w:style w:type="paragraph" w:styleId="TOC4">
    <w:name w:val="toc 4"/>
    <w:basedOn w:val="Normal"/>
    <w:next w:val="Normal"/>
    <w:autoRedefine/>
    <w:semiHidden/>
    <w:rsid w:val="001C2C6F"/>
    <w:pPr>
      <w:ind w:left="720"/>
    </w:pPr>
  </w:style>
  <w:style w:type="paragraph" w:styleId="TOC5">
    <w:name w:val="toc 5"/>
    <w:basedOn w:val="Normal"/>
    <w:next w:val="Normal"/>
    <w:autoRedefine/>
    <w:semiHidden/>
    <w:rsid w:val="001C2C6F"/>
    <w:pPr>
      <w:ind w:left="960"/>
    </w:pPr>
  </w:style>
  <w:style w:type="paragraph" w:styleId="TOC6">
    <w:name w:val="toc 6"/>
    <w:basedOn w:val="Normal"/>
    <w:next w:val="Normal"/>
    <w:autoRedefine/>
    <w:semiHidden/>
    <w:rsid w:val="001C2C6F"/>
    <w:pPr>
      <w:ind w:left="1200"/>
    </w:pPr>
  </w:style>
  <w:style w:type="paragraph" w:styleId="TOC7">
    <w:name w:val="toc 7"/>
    <w:basedOn w:val="Normal"/>
    <w:next w:val="Normal"/>
    <w:autoRedefine/>
    <w:semiHidden/>
    <w:rsid w:val="001C2C6F"/>
    <w:pPr>
      <w:ind w:left="1440"/>
    </w:pPr>
  </w:style>
  <w:style w:type="paragraph" w:styleId="TOC8">
    <w:name w:val="toc 8"/>
    <w:basedOn w:val="Normal"/>
    <w:next w:val="Normal"/>
    <w:autoRedefine/>
    <w:semiHidden/>
    <w:rsid w:val="001C2C6F"/>
    <w:pPr>
      <w:ind w:left="1680"/>
    </w:pPr>
  </w:style>
  <w:style w:type="paragraph" w:styleId="TOC9">
    <w:name w:val="toc 9"/>
    <w:basedOn w:val="Normal"/>
    <w:next w:val="Normal"/>
    <w:autoRedefine/>
    <w:semiHidden/>
    <w:rsid w:val="001C2C6F"/>
    <w:pPr>
      <w:ind w:left="1920"/>
    </w:pPr>
  </w:style>
  <w:style w:type="paragraph" w:styleId="BalloonText">
    <w:name w:val="Balloon Text"/>
    <w:basedOn w:val="Normal"/>
    <w:semiHidden/>
    <w:rsid w:val="001C2C6F"/>
    <w:rPr>
      <w:rFonts w:ascii="Tahoma" w:hAnsi="Tahoma" w:cs="Tahoma"/>
      <w:sz w:val="16"/>
      <w:szCs w:val="16"/>
    </w:rPr>
  </w:style>
  <w:style w:type="character" w:styleId="CommentReference">
    <w:name w:val="annotation reference"/>
    <w:basedOn w:val="DefaultParagraphFont"/>
    <w:uiPriority w:val="99"/>
    <w:semiHidden/>
    <w:rsid w:val="00801DC6"/>
    <w:rPr>
      <w:sz w:val="16"/>
      <w:szCs w:val="16"/>
    </w:rPr>
  </w:style>
  <w:style w:type="paragraph" w:styleId="CommentSubject">
    <w:name w:val="annotation subject"/>
    <w:basedOn w:val="CommentText"/>
    <w:next w:val="CommentText"/>
    <w:semiHidden/>
    <w:rsid w:val="00801DC6"/>
    <w:rPr>
      <w:b/>
      <w:bCs/>
    </w:rPr>
  </w:style>
  <w:style w:type="paragraph" w:styleId="ListParagraph">
    <w:name w:val="List Paragraph"/>
    <w:basedOn w:val="Normal"/>
    <w:uiPriority w:val="72"/>
    <w:rsid w:val="00FD4A96"/>
    <w:pPr>
      <w:ind w:left="720"/>
      <w:contextualSpacing/>
    </w:pPr>
  </w:style>
  <w:style w:type="table" w:styleId="TableGrid">
    <w:name w:val="Table Grid"/>
    <w:basedOn w:val="TableNormal"/>
    <w:uiPriority w:val="59"/>
    <w:rsid w:val="00F3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rsid w:val="00F030E4"/>
    <w:rPr>
      <w:color w:val="808080"/>
    </w:rPr>
  </w:style>
  <w:style w:type="paragraph" w:styleId="Revision">
    <w:name w:val="Revision"/>
    <w:hidden/>
    <w:uiPriority w:val="71"/>
    <w:semiHidden/>
    <w:rsid w:val="009F32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7934A24-C251-4E96-96D2-F44D759B0A4D}"/>
      </w:docPartPr>
      <w:docPartBody>
        <w:p w:rsidR="00F414C0" w:rsidRDefault="004375B8">
          <w:r w:rsidRPr="00D13AD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6345625-1A15-4EA4-9215-8040764EAB28}"/>
      </w:docPartPr>
      <w:docPartBody>
        <w:p w:rsidR="00E91D49" w:rsidRDefault="0099508A">
          <w:r w:rsidRPr="001F1A8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 Comic Sans M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B8"/>
    <w:rsid w:val="0001433E"/>
    <w:rsid w:val="001E0ECF"/>
    <w:rsid w:val="00292DC7"/>
    <w:rsid w:val="003C12DB"/>
    <w:rsid w:val="004375B8"/>
    <w:rsid w:val="00507BA3"/>
    <w:rsid w:val="00622D90"/>
    <w:rsid w:val="006C5E13"/>
    <w:rsid w:val="0077331B"/>
    <w:rsid w:val="00813136"/>
    <w:rsid w:val="00990077"/>
    <w:rsid w:val="0099508A"/>
    <w:rsid w:val="00B16636"/>
    <w:rsid w:val="00CA6428"/>
    <w:rsid w:val="00D23BD8"/>
    <w:rsid w:val="00D262F4"/>
    <w:rsid w:val="00D9497C"/>
    <w:rsid w:val="00E91D49"/>
    <w:rsid w:val="00EE6D0C"/>
    <w:rsid w:val="00F414C0"/>
    <w:rsid w:val="00FA24C4"/>
    <w:rsid w:val="00FA373E"/>
    <w:rsid w:val="00FA5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91D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423F-0C5C-4A3B-903F-D9D3BF0F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New Contract</vt:lpstr>
    </vt:vector>
  </TitlesOfParts>
  <Company>Brink's, Inc.</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dc:title>
  <dc:creator>CageChri</dc:creator>
  <cp:lastModifiedBy>Heidi Smith</cp:lastModifiedBy>
  <cp:revision>2</cp:revision>
  <cp:lastPrinted>2012-11-07T17:22:00Z</cp:lastPrinted>
  <dcterms:created xsi:type="dcterms:W3CDTF">2023-12-20T17:17:00Z</dcterms:created>
  <dcterms:modified xsi:type="dcterms:W3CDTF">2023-12-20T17:17:00Z</dcterms:modified>
</cp:coreProperties>
</file>